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54" w:rsidRPr="00A160C1" w:rsidRDefault="00FE3F69" w:rsidP="00A160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79"/>
        </w:tabs>
        <w:rPr>
          <w:b/>
          <w:bCs/>
          <w:sz w:val="36"/>
          <w:szCs w:val="36"/>
          <w:lang w:val="fr-CH"/>
        </w:rPr>
      </w:pPr>
      <w:r w:rsidRPr="00A160C1">
        <w:rPr>
          <w:b/>
          <w:bCs/>
          <w:sz w:val="36"/>
          <w:szCs w:val="36"/>
          <w:lang w:val="fr-CH"/>
        </w:rPr>
        <w:t>CONSTRUIRE UN AVENIR À FAIBLE EMPREINTE CARBONE: RÔLE PRIMORDIAL DES TIC POUR LUTTER CONTRE LES CHANGEMENTS CLIMATIQUES</w:t>
      </w:r>
    </w:p>
    <w:p w:rsidR="00A160C1" w:rsidRDefault="00EE3654" w:rsidP="00A160C1">
      <w:pPr>
        <w:rPr>
          <w:b/>
          <w:bCs/>
          <w:lang w:val="fr-CH"/>
        </w:rPr>
      </w:pPr>
      <w:r w:rsidRPr="00AE56F2">
        <w:rPr>
          <w:b/>
          <w:bCs/>
          <w:lang w:val="fr-CH"/>
        </w:rPr>
        <w:t>Mercredi 13 octobre</w:t>
      </w:r>
    </w:p>
    <w:p w:rsidR="00EE3654" w:rsidRDefault="00EE3654" w:rsidP="00A160C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rPr>
          <w:b/>
          <w:bCs/>
          <w:lang w:val="fr-CH"/>
        </w:rPr>
      </w:pPr>
      <w:r w:rsidRPr="00AE56F2">
        <w:rPr>
          <w:b/>
          <w:bCs/>
          <w:lang w:val="fr-CH"/>
        </w:rPr>
        <w:t>14 h 30-17 h 30</w:t>
      </w:r>
      <w:r w:rsidR="00A160C1">
        <w:rPr>
          <w:b/>
          <w:bCs/>
          <w:lang w:val="fr-CH"/>
        </w:rPr>
        <w:t xml:space="preserve"> </w:t>
      </w:r>
      <w:r w:rsidR="00A160C1">
        <w:rPr>
          <w:b/>
          <w:bCs/>
          <w:lang w:val="fr-CH"/>
        </w:rPr>
        <w:tab/>
      </w:r>
      <w:r w:rsidRPr="00AE56F2">
        <w:rPr>
          <w:b/>
          <w:bCs/>
          <w:lang w:val="fr-CH"/>
        </w:rPr>
        <w:t>S</w:t>
      </w:r>
      <w:r w:rsidR="00AE56F2">
        <w:rPr>
          <w:b/>
          <w:bCs/>
          <w:lang w:val="fr-CH"/>
        </w:rPr>
        <w:t>ession</w:t>
      </w:r>
      <w:r w:rsidRPr="00AE56F2">
        <w:rPr>
          <w:b/>
          <w:bCs/>
          <w:lang w:val="fr-CH"/>
        </w:rPr>
        <w:t xml:space="preserve"> SE</w:t>
      </w:r>
      <w:r w:rsidR="00FE3F69">
        <w:rPr>
          <w:b/>
          <w:bCs/>
          <w:lang w:val="fr-CH"/>
        </w:rPr>
        <w:t>.</w:t>
      </w:r>
      <w:r w:rsidRPr="00AE56F2">
        <w:rPr>
          <w:b/>
          <w:bCs/>
          <w:lang w:val="fr-CH"/>
        </w:rPr>
        <w:t xml:space="preserve">2 </w:t>
      </w:r>
      <w:r w:rsidR="0061214B">
        <w:rPr>
          <w:b/>
          <w:bCs/>
          <w:lang w:val="fr-CH"/>
        </w:rPr>
        <w:t>-</w:t>
      </w:r>
      <w:r w:rsidR="00FE3F69">
        <w:rPr>
          <w:b/>
          <w:bCs/>
          <w:lang w:val="fr-CH"/>
        </w:rPr>
        <w:t xml:space="preserve"> S</w:t>
      </w:r>
      <w:r w:rsidRPr="00AE56F2">
        <w:rPr>
          <w:b/>
          <w:bCs/>
          <w:lang w:val="fr-CH"/>
        </w:rPr>
        <w:t>alle G</w:t>
      </w:r>
    </w:p>
    <w:p w:rsidR="00A160C1" w:rsidRPr="00A160C1" w:rsidRDefault="00A160C1" w:rsidP="00A160C1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356"/>
        </w:tabs>
        <w:spacing w:before="120" w:after="120"/>
        <w:ind w:left="0" w:firstLine="0"/>
        <w:rPr>
          <w:sz w:val="36"/>
          <w:szCs w:val="36"/>
          <w:lang w:val="fr-CH"/>
        </w:rPr>
      </w:pPr>
      <w:r w:rsidRPr="00A160C1">
        <w:rPr>
          <w:sz w:val="36"/>
          <w:szCs w:val="36"/>
          <w:lang w:val="fr-CH"/>
        </w:rPr>
        <w:t>_____________________________________________________</w:t>
      </w:r>
    </w:p>
    <w:p w:rsidR="00EE3654" w:rsidRDefault="00EE3654" w:rsidP="00A160C1">
      <w:pPr>
        <w:pStyle w:val="Normalaftertitle"/>
        <w:spacing w:before="360" w:after="360"/>
        <w:rPr>
          <w:lang w:val="fr-CH"/>
        </w:rPr>
      </w:pPr>
      <w:r>
        <w:rPr>
          <w:lang w:val="fr-CH"/>
        </w:rPr>
        <w:t xml:space="preserve">Au cours de cette </w:t>
      </w:r>
      <w:r w:rsidR="00AE56F2">
        <w:rPr>
          <w:lang w:val="fr-CH"/>
        </w:rPr>
        <w:t>session</w:t>
      </w:r>
      <w:r>
        <w:rPr>
          <w:lang w:val="fr-CH"/>
        </w:rPr>
        <w:t>, les participants se pencheront sur la question de savoir comment le secteur des TIC fait face au</w:t>
      </w:r>
      <w:r w:rsidR="00AE56F2">
        <w:rPr>
          <w:lang w:val="fr-CH"/>
        </w:rPr>
        <w:t>x</w:t>
      </w:r>
      <w:r>
        <w:rPr>
          <w:lang w:val="fr-CH"/>
        </w:rPr>
        <w:t xml:space="preserve"> changement</w:t>
      </w:r>
      <w:r w:rsidR="00AE56F2">
        <w:rPr>
          <w:lang w:val="fr-CH"/>
        </w:rPr>
        <w:t>s</w:t>
      </w:r>
      <w:r>
        <w:rPr>
          <w:lang w:val="fr-CH"/>
        </w:rPr>
        <w:t xml:space="preserve"> climatique</w:t>
      </w:r>
      <w:r w:rsidR="00AE56F2">
        <w:rPr>
          <w:lang w:val="fr-CH"/>
        </w:rPr>
        <w:t>s</w:t>
      </w:r>
      <w:r>
        <w:rPr>
          <w:lang w:val="fr-CH"/>
        </w:rPr>
        <w:t xml:space="preserve"> et comment les initiatives prises par le secteur peuvent être pleinement prises en compte dans le cadre du processus de la </w:t>
      </w:r>
      <w:proofErr w:type="spellStart"/>
      <w:r>
        <w:rPr>
          <w:lang w:val="fr-CH"/>
        </w:rPr>
        <w:t>Convention</w:t>
      </w:r>
      <w:r w:rsidR="00AE56F2">
        <w:rPr>
          <w:lang w:val="fr-CH"/>
        </w:rPr>
        <w:noBreakHyphen/>
      </w:r>
      <w:r>
        <w:rPr>
          <w:lang w:val="fr-CH"/>
        </w:rPr>
        <w:t>Cadre</w:t>
      </w:r>
      <w:proofErr w:type="spellEnd"/>
      <w:r>
        <w:rPr>
          <w:lang w:val="fr-CH"/>
        </w:rPr>
        <w:t xml:space="preserve"> des Nations Unies sur les changements climatiques (CCNUCC). Cette </w:t>
      </w:r>
      <w:r w:rsidR="00AE56F2">
        <w:rPr>
          <w:lang w:val="fr-CH"/>
        </w:rPr>
        <w:t>session</w:t>
      </w:r>
      <w:r>
        <w:rPr>
          <w:lang w:val="fr-CH"/>
        </w:rPr>
        <w:t xml:space="preserve"> donnera également un aperçu des principaux enjeux et de la manière dont le secteur des TIC aborde les différentes mesures novatrice</w:t>
      </w:r>
      <w:r w:rsidR="00AE56F2">
        <w:rPr>
          <w:lang w:val="fr-CH"/>
        </w:rPr>
        <w:t>s</w:t>
      </w:r>
      <w:r>
        <w:rPr>
          <w:lang w:val="fr-CH"/>
        </w:rPr>
        <w:t xml:space="preserve"> prises pour faire face aux problèmes que pose</w:t>
      </w:r>
      <w:r w:rsidR="00AE56F2">
        <w:rPr>
          <w:lang w:val="fr-CH"/>
        </w:rPr>
        <w:t xml:space="preserve">nt les </w:t>
      </w:r>
      <w:r>
        <w:rPr>
          <w:lang w:val="fr-CH"/>
        </w:rPr>
        <w:t>changement</w:t>
      </w:r>
      <w:r w:rsidR="00AE56F2">
        <w:rPr>
          <w:lang w:val="fr-CH"/>
        </w:rPr>
        <w:t>s</w:t>
      </w:r>
      <w:r>
        <w:rPr>
          <w:lang w:val="fr-CH"/>
        </w:rPr>
        <w:t xml:space="preserve"> climatique</w:t>
      </w:r>
      <w:r w:rsidR="00AE56F2">
        <w:rPr>
          <w:lang w:val="fr-CH"/>
        </w:rPr>
        <w:t>s</w:t>
      </w:r>
      <w:r>
        <w:rPr>
          <w:lang w:val="fr-CH"/>
        </w:rPr>
        <w:t xml:space="preserve">. En outre, cette session sera l'occasion de présenter les initiatives très diverses prises actuellement par l'UIT, </w:t>
      </w:r>
      <w:r w:rsidR="00AE56F2">
        <w:rPr>
          <w:lang w:val="fr-CH"/>
        </w:rPr>
        <w:t>l</w:t>
      </w:r>
      <w:r>
        <w:rPr>
          <w:lang w:val="fr-CH"/>
        </w:rPr>
        <w:t xml:space="preserve">es progrès accomplis à ce jour et </w:t>
      </w:r>
      <w:r w:rsidR="00AE56F2">
        <w:rPr>
          <w:lang w:val="fr-CH"/>
        </w:rPr>
        <w:t>l</w:t>
      </w:r>
      <w:r>
        <w:rPr>
          <w:lang w:val="fr-CH"/>
        </w:rPr>
        <w:t xml:space="preserve">es stratégies futures ainsi que </w:t>
      </w:r>
      <w:r w:rsidR="00AE56F2">
        <w:rPr>
          <w:lang w:val="fr-CH"/>
        </w:rPr>
        <w:t>l</w:t>
      </w:r>
      <w:r>
        <w:rPr>
          <w:lang w:val="fr-CH"/>
        </w:rPr>
        <w:t xml:space="preserve">es scénarios potentiels </w:t>
      </w:r>
      <w:r w:rsidR="00AE56F2">
        <w:rPr>
          <w:lang w:val="fr-CH"/>
        </w:rPr>
        <w:t xml:space="preserve">susceptibles de </w:t>
      </w:r>
      <w:r>
        <w:rPr>
          <w:lang w:val="fr-CH"/>
        </w:rPr>
        <w:t>se présenter pendant et après la 16ème Conférence des parties (COP16).</w:t>
      </w:r>
    </w:p>
    <w:p w:rsidR="00EE3654" w:rsidRDefault="00EE3654" w:rsidP="00AE56F2">
      <w:pPr>
        <w:rPr>
          <w:lang w:val="fr-CH"/>
        </w:rPr>
      </w:pPr>
      <w:r>
        <w:rPr>
          <w:lang w:val="fr-CH"/>
        </w:rPr>
        <w:t>Principaux enjeux/principales questions: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>Rôle du secteur des TIC et manière dont différentes initiatives (par exemple</w:t>
      </w:r>
      <w:r w:rsidR="006A1845">
        <w:rPr>
          <w:lang w:val="fr-CH"/>
        </w:rPr>
        <w:t>,</w:t>
      </w:r>
      <w:r>
        <w:rPr>
          <w:lang w:val="fr-CH"/>
        </w:rPr>
        <w:t xml:space="preserve"> les réseaux électriques intelligents, les réseaux de transport intelligent</w:t>
      </w:r>
      <w:r w:rsidR="00505D5B">
        <w:rPr>
          <w:lang w:val="fr-CH"/>
        </w:rPr>
        <w:t>s</w:t>
      </w:r>
      <w:r>
        <w:rPr>
          <w:lang w:val="fr-CH"/>
        </w:rPr>
        <w:t>, l'informatique dématérialisé</w:t>
      </w:r>
      <w:r w:rsidR="00505D5B">
        <w:rPr>
          <w:lang w:val="fr-CH"/>
        </w:rPr>
        <w:t>e</w:t>
      </w:r>
      <w:r>
        <w:rPr>
          <w:lang w:val="fr-CH"/>
        </w:rPr>
        <w:t xml:space="preserve">, </w:t>
      </w:r>
      <w:r w:rsidR="00505D5B">
        <w:rPr>
          <w:lang w:val="fr-CH"/>
        </w:rPr>
        <w:t xml:space="preserve">les </w:t>
      </w:r>
      <w:r>
        <w:rPr>
          <w:lang w:val="fr-CH"/>
        </w:rPr>
        <w:t xml:space="preserve">principales technologies de base) </w:t>
      </w:r>
      <w:r w:rsidR="00505D5B">
        <w:rPr>
          <w:lang w:val="fr-CH"/>
        </w:rPr>
        <w:t xml:space="preserve">traitent </w:t>
      </w:r>
      <w:r>
        <w:rPr>
          <w:lang w:val="fr-CH"/>
        </w:rPr>
        <w:t>les problèmes liés au</w:t>
      </w:r>
      <w:r w:rsidR="00505D5B">
        <w:rPr>
          <w:lang w:val="fr-CH"/>
        </w:rPr>
        <w:t>x</w:t>
      </w:r>
      <w:r>
        <w:rPr>
          <w:lang w:val="fr-CH"/>
        </w:rPr>
        <w:t xml:space="preserve"> changement</w:t>
      </w:r>
      <w:r w:rsidR="00505D5B">
        <w:rPr>
          <w:lang w:val="fr-CH"/>
        </w:rPr>
        <w:t>s</w:t>
      </w:r>
      <w:r>
        <w:rPr>
          <w:lang w:val="fr-CH"/>
        </w:rPr>
        <w:t xml:space="preserve"> climatique</w:t>
      </w:r>
      <w:r w:rsidR="00505D5B">
        <w:rPr>
          <w:lang w:val="fr-CH"/>
        </w:rPr>
        <w:t>s.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 xml:space="preserve">Nécessité de </w:t>
      </w:r>
      <w:r w:rsidR="00505D5B">
        <w:rPr>
          <w:lang w:val="fr-CH"/>
        </w:rPr>
        <w:t xml:space="preserve">disposer </w:t>
      </w:r>
      <w:r>
        <w:rPr>
          <w:lang w:val="fr-CH"/>
        </w:rPr>
        <w:t>de mesures et de méthodes permettant d'évaluer l</w:t>
      </w:r>
      <w:r w:rsidR="00505D5B">
        <w:rPr>
          <w:lang w:val="fr-CH"/>
        </w:rPr>
        <w:t>'</w:t>
      </w:r>
      <w:r>
        <w:rPr>
          <w:lang w:val="fr-CH"/>
        </w:rPr>
        <w:t>incidence des TIC dans les débats sur les changements climatiques</w:t>
      </w:r>
      <w:r w:rsidR="00505D5B">
        <w:rPr>
          <w:lang w:val="fr-CH"/>
        </w:rPr>
        <w:t>.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 xml:space="preserve">Travaux menés par l'UIT </w:t>
      </w:r>
      <w:r w:rsidR="00505D5B">
        <w:rPr>
          <w:lang w:val="fr-CH"/>
        </w:rPr>
        <w:t>afin</w:t>
      </w:r>
      <w:r>
        <w:rPr>
          <w:lang w:val="fr-CH"/>
        </w:rPr>
        <w:t xml:space="preserve"> que le secteur des TIC joue un rôle prépondérant </w:t>
      </w:r>
      <w:r w:rsidR="00505D5B">
        <w:rPr>
          <w:lang w:val="fr-CH"/>
        </w:rPr>
        <w:t xml:space="preserve">dans la lutte contre les </w:t>
      </w:r>
      <w:r>
        <w:rPr>
          <w:lang w:val="fr-CH"/>
        </w:rPr>
        <w:t>changement</w:t>
      </w:r>
      <w:r w:rsidR="00505D5B">
        <w:rPr>
          <w:lang w:val="fr-CH"/>
        </w:rPr>
        <w:t>s</w:t>
      </w:r>
      <w:r>
        <w:rPr>
          <w:lang w:val="fr-CH"/>
        </w:rPr>
        <w:t xml:space="preserve"> climatique</w:t>
      </w:r>
      <w:r w:rsidR="00505D5B">
        <w:rPr>
          <w:lang w:val="fr-CH"/>
        </w:rPr>
        <w:t>s.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>Investissement</w:t>
      </w:r>
      <w:r w:rsidR="00505D5B">
        <w:rPr>
          <w:lang w:val="fr-CH"/>
        </w:rPr>
        <w:t>s</w:t>
      </w:r>
      <w:r>
        <w:rPr>
          <w:lang w:val="fr-CH"/>
        </w:rPr>
        <w:t xml:space="preserve"> futur</w:t>
      </w:r>
      <w:r w:rsidR="00505D5B">
        <w:rPr>
          <w:lang w:val="fr-CH"/>
        </w:rPr>
        <w:t>s</w:t>
      </w:r>
      <w:r>
        <w:rPr>
          <w:lang w:val="fr-CH"/>
        </w:rPr>
        <w:t xml:space="preserve"> dans des TIC vertes et manière dont l'UIT collabore avec le secteur privé pour concevoir de manière efficace de nouvelles technologies et de nouvelles solutions</w:t>
      </w:r>
      <w:r w:rsidR="00505D5B">
        <w:rPr>
          <w:lang w:val="fr-CH"/>
        </w:rPr>
        <w:t>.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 xml:space="preserve">Comment les pouvoirs publics rattachent-ils les initiatives prises dans le secteur des TIC </w:t>
      </w:r>
      <w:r w:rsidR="00F27714">
        <w:rPr>
          <w:lang w:val="fr-CH"/>
        </w:rPr>
        <w:t>aux</w:t>
      </w:r>
      <w:r>
        <w:rPr>
          <w:lang w:val="fr-CH"/>
        </w:rPr>
        <w:t xml:space="preserve"> travaux sur les changements climatiques?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>Comment les pouvoir</w:t>
      </w:r>
      <w:r w:rsidR="00DC20C0">
        <w:rPr>
          <w:lang w:val="fr-CH"/>
        </w:rPr>
        <w:t>s</w:t>
      </w:r>
      <w:r>
        <w:rPr>
          <w:lang w:val="fr-CH"/>
        </w:rPr>
        <w:t xml:space="preserve"> publics utilisent-ils les TIC pour </w:t>
      </w:r>
      <w:r w:rsidR="00F27714">
        <w:rPr>
          <w:lang w:val="fr-CH"/>
        </w:rPr>
        <w:t>examiner</w:t>
      </w:r>
      <w:r>
        <w:rPr>
          <w:lang w:val="fr-CH"/>
        </w:rPr>
        <w:t xml:space="preserve"> et mettre en </w:t>
      </w:r>
      <w:proofErr w:type="spellStart"/>
      <w:r>
        <w:rPr>
          <w:lang w:val="fr-CH"/>
        </w:rPr>
        <w:t>oeuvre</w:t>
      </w:r>
      <w:proofErr w:type="spellEnd"/>
      <w:r>
        <w:rPr>
          <w:lang w:val="fr-CH"/>
        </w:rPr>
        <w:t xml:space="preserve"> leurs propres objectifs et engagements en matière de </w:t>
      </w:r>
      <w:r w:rsidRPr="00FB59E5">
        <w:rPr>
          <w:lang w:val="fr-CH"/>
        </w:rPr>
        <w:t>changement</w:t>
      </w:r>
      <w:r w:rsidR="00F27714">
        <w:rPr>
          <w:lang w:val="fr-CH"/>
        </w:rPr>
        <w:t>s</w:t>
      </w:r>
      <w:r w:rsidRPr="00FB59E5">
        <w:rPr>
          <w:lang w:val="fr-CH"/>
        </w:rPr>
        <w:t xml:space="preserve"> climatique</w:t>
      </w:r>
      <w:r w:rsidR="00F27714">
        <w:rPr>
          <w:lang w:val="fr-CH"/>
        </w:rPr>
        <w:t>s</w:t>
      </w:r>
      <w:r>
        <w:rPr>
          <w:lang w:val="fr-CH"/>
        </w:rPr>
        <w:t>?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>Que faut-il faire pour rendre plus durables les activités liées au TIC dans les organismes et activités publics?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>Comment le secteur des TIC fait-il face aux problèmes liés au</w:t>
      </w:r>
      <w:r w:rsidR="00F27714">
        <w:rPr>
          <w:lang w:val="fr-CH"/>
        </w:rPr>
        <w:t>x</w:t>
      </w:r>
      <w:r>
        <w:rPr>
          <w:lang w:val="fr-CH"/>
        </w:rPr>
        <w:t xml:space="preserve"> changement</w:t>
      </w:r>
      <w:r w:rsidR="00F27714">
        <w:rPr>
          <w:lang w:val="fr-CH"/>
        </w:rPr>
        <w:t>s</w:t>
      </w:r>
      <w:r>
        <w:rPr>
          <w:lang w:val="fr-CH"/>
        </w:rPr>
        <w:t xml:space="preserve"> climatique</w:t>
      </w:r>
      <w:r w:rsidR="00F27714">
        <w:rPr>
          <w:lang w:val="fr-CH"/>
        </w:rPr>
        <w:t>s</w:t>
      </w:r>
      <w:r>
        <w:rPr>
          <w:lang w:val="fr-CH"/>
        </w:rPr>
        <w:t>?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>Quelles sont les principales initiatives ainsi que les bonnes pratiques?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lastRenderedPageBreak/>
        <w:t>•</w:t>
      </w:r>
      <w:r>
        <w:rPr>
          <w:lang w:val="fr-CH"/>
        </w:rPr>
        <w:tab/>
        <w:t>Comment les grand</w:t>
      </w:r>
      <w:r w:rsidR="00F27714">
        <w:rPr>
          <w:lang w:val="fr-CH"/>
        </w:rPr>
        <w:t xml:space="preserve">es entreprises travaillant </w:t>
      </w:r>
      <w:r>
        <w:rPr>
          <w:lang w:val="fr-CH"/>
        </w:rPr>
        <w:t>dans le</w:t>
      </w:r>
      <w:r w:rsidR="00F27714">
        <w:rPr>
          <w:lang w:val="fr-CH"/>
        </w:rPr>
        <w:t xml:space="preserve"> secteur de</w:t>
      </w:r>
      <w:r>
        <w:rPr>
          <w:lang w:val="fr-CH"/>
        </w:rPr>
        <w:t>s TIC mettent</w:t>
      </w:r>
      <w:r w:rsidR="00F27714">
        <w:rPr>
          <w:lang w:val="fr-CH"/>
        </w:rPr>
        <w:t>-elles</w:t>
      </w:r>
      <w:r>
        <w:rPr>
          <w:lang w:val="fr-CH"/>
        </w:rPr>
        <w:t xml:space="preserve"> en </w:t>
      </w:r>
      <w:proofErr w:type="spellStart"/>
      <w:r>
        <w:rPr>
          <w:lang w:val="fr-CH"/>
        </w:rPr>
        <w:t>oeuvre</w:t>
      </w:r>
      <w:proofErr w:type="spellEnd"/>
      <w:r>
        <w:rPr>
          <w:lang w:val="fr-CH"/>
        </w:rPr>
        <w:t xml:space="preserve"> des stratégies durables?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>Existe t-il déjà des résultats susceptibles d'être partagés?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>Quels sont les résultats escomptés de ces activités?</w:t>
      </w:r>
    </w:p>
    <w:p w:rsidR="00EE3654" w:rsidRDefault="00EE3654" w:rsidP="00A160C1">
      <w:pPr>
        <w:pStyle w:val="enumlev1"/>
        <w:spacing w:before="120"/>
        <w:rPr>
          <w:lang w:val="fr-CH"/>
        </w:rPr>
      </w:pPr>
      <w:r w:rsidRPr="004938B2">
        <w:rPr>
          <w:lang w:val="fr-CH"/>
        </w:rPr>
        <w:t>•</w:t>
      </w:r>
      <w:r>
        <w:rPr>
          <w:lang w:val="fr-CH"/>
        </w:rPr>
        <w:tab/>
        <w:t xml:space="preserve">Etudes de cas </w:t>
      </w:r>
      <w:r w:rsidR="00F27714">
        <w:rPr>
          <w:lang w:val="fr-CH"/>
        </w:rPr>
        <w:t xml:space="preserve">effectuées par </w:t>
      </w:r>
      <w:r>
        <w:rPr>
          <w:lang w:val="fr-CH"/>
        </w:rPr>
        <w:t>de</w:t>
      </w:r>
      <w:r w:rsidR="00F27714">
        <w:rPr>
          <w:lang w:val="fr-CH"/>
        </w:rPr>
        <w:t>s</w:t>
      </w:r>
      <w:r>
        <w:rPr>
          <w:lang w:val="fr-CH"/>
        </w:rPr>
        <w:t xml:space="preserve"> fournisseurs de services de télécommunication</w:t>
      </w:r>
      <w:r w:rsidR="00F27714">
        <w:rPr>
          <w:lang w:val="fr-CH"/>
        </w:rPr>
        <w:t>.</w:t>
      </w:r>
    </w:p>
    <w:p w:rsidR="00EE3654" w:rsidRDefault="00EE3654" w:rsidP="00A160C1">
      <w:pPr>
        <w:spacing w:before="240"/>
      </w:pPr>
      <w:r>
        <w:rPr>
          <w:lang w:val="fr-CH"/>
        </w:rPr>
        <w:t xml:space="preserve">Le programme complet de la session, y compris </w:t>
      </w:r>
      <w:r w:rsidR="00F27714">
        <w:rPr>
          <w:lang w:val="fr-CH"/>
        </w:rPr>
        <w:t>le nom</w:t>
      </w:r>
      <w:r>
        <w:rPr>
          <w:lang w:val="fr-CH"/>
        </w:rPr>
        <w:t xml:space="preserve"> des orateurs confirmés</w:t>
      </w:r>
      <w:r w:rsidR="00F27714">
        <w:rPr>
          <w:lang w:val="fr-CH"/>
        </w:rPr>
        <w:t>,</w:t>
      </w:r>
      <w:r>
        <w:rPr>
          <w:lang w:val="fr-CH"/>
        </w:rPr>
        <w:t xml:space="preserve"> est accessible à l'adresse:</w:t>
      </w:r>
      <w:r w:rsidR="00DC20C0">
        <w:rPr>
          <w:lang w:val="fr-CH"/>
        </w:rPr>
        <w:t xml:space="preserve"> </w:t>
      </w:r>
      <w:hyperlink r:id="rId6" w:history="1">
        <w:r w:rsidR="00A30B11" w:rsidRPr="008B01D7">
          <w:rPr>
            <w:rStyle w:val="Hyperlink"/>
          </w:rPr>
          <w:t>www.itu.int/plenipotentiary/2010/index.html</w:t>
        </w:r>
      </w:hyperlink>
      <w:r w:rsidR="00A160C1">
        <w:t>.</w:t>
      </w:r>
    </w:p>
    <w:sectPr w:rsidR="00EE3654" w:rsidSect="00FE3F69">
      <w:headerReference w:type="default" r:id="rId7"/>
      <w:footerReference w:type="first" r:id="rId8"/>
      <w:type w:val="continuous"/>
      <w:pgSz w:w="11913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DE" w:rsidRDefault="00E27DDE">
      <w:r>
        <w:separator/>
      </w:r>
    </w:p>
  </w:endnote>
  <w:endnote w:type="continuationSeparator" w:id="0">
    <w:p w:rsidR="00E27DDE" w:rsidRDefault="00E27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DE" w:rsidRDefault="00E27DDE">
    <w:pPr>
      <w:pStyle w:val="FirstFooter"/>
      <w:jc w:val="center"/>
    </w:pPr>
  </w:p>
  <w:p w:rsidR="00E27DDE" w:rsidRPr="00B06C41" w:rsidRDefault="00301B5A">
    <w:pPr>
      <w:pStyle w:val="Footer"/>
    </w:pPr>
    <w:fldSimple w:instr=" FILENAME \p \* MERGEFORMAT ">
      <w:r w:rsidR="00D71403">
        <w:t>P:\FRA\SG\CONF-SG\PP10\DIV\110F.docx</w:t>
      </w:r>
    </w:fldSimple>
    <w:r w:rsidR="00E27DDE" w:rsidRPr="00B06C41">
      <w:t xml:space="preserve"> (296187)</w:t>
    </w:r>
    <w:r w:rsidR="00E27DDE" w:rsidRPr="00B06C41">
      <w:tab/>
    </w:r>
    <w:r>
      <w:fldChar w:fldCharType="begin"/>
    </w:r>
    <w:r w:rsidR="00E27DDE">
      <w:instrText xml:space="preserve"> savedate \@ dd.MM.yy </w:instrText>
    </w:r>
    <w:r>
      <w:fldChar w:fldCharType="separate"/>
    </w:r>
    <w:r w:rsidR="00AD5F70">
      <w:t>07.10.10</w:t>
    </w:r>
    <w:r>
      <w:fldChar w:fldCharType="end"/>
    </w:r>
    <w:r w:rsidR="00E27DDE" w:rsidRPr="00B06C41">
      <w:tab/>
    </w:r>
    <w:r>
      <w:fldChar w:fldCharType="begin"/>
    </w:r>
    <w:r w:rsidR="00E27DDE">
      <w:instrText xml:space="preserve"> printdate \@ dd.MM.yy </w:instrText>
    </w:r>
    <w:r>
      <w:fldChar w:fldCharType="separate"/>
    </w:r>
    <w:r w:rsidR="00D71403">
      <w:t>08.10.10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DE" w:rsidRDefault="00E27DDE">
      <w:r>
        <w:t>____________________</w:t>
      </w:r>
    </w:p>
  </w:footnote>
  <w:footnote w:type="continuationSeparator" w:id="0">
    <w:p w:rsidR="00E27DDE" w:rsidRDefault="00E27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DE" w:rsidRPr="00DF1BE8" w:rsidRDefault="00301B5A" w:rsidP="00DF1BE8">
    <w:pPr>
      <w:pStyle w:val="Header"/>
    </w:pPr>
    <w:r>
      <w:rPr>
        <w:rStyle w:val="PageNumber"/>
      </w:rPr>
      <w:fldChar w:fldCharType="begin"/>
    </w:r>
    <w:r w:rsidR="00E27DD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60C1">
      <w:rPr>
        <w:rStyle w:val="PageNumber"/>
        <w:noProof/>
      </w:rPr>
      <w:t>2</w:t>
    </w:r>
    <w:r>
      <w:rPr>
        <w:rStyle w:val="PageNumber"/>
      </w:rPr>
      <w:fldChar w:fldCharType="end"/>
    </w:r>
    <w:r w:rsidR="00E27DDE">
      <w:rPr>
        <w:rStyle w:val="PageNumber"/>
      </w:rPr>
      <w:t>/</w:t>
    </w:r>
    <w:r>
      <w:rPr>
        <w:rStyle w:val="PageNumber"/>
      </w:rPr>
      <w:fldChar w:fldCharType="begin"/>
    </w:r>
    <w:r w:rsidR="00E27DD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160C1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D6197"/>
    <w:rsid w:val="000054D8"/>
    <w:rsid w:val="00031752"/>
    <w:rsid w:val="000668A4"/>
    <w:rsid w:val="00072D5C"/>
    <w:rsid w:val="00084308"/>
    <w:rsid w:val="000C467B"/>
    <w:rsid w:val="001051E4"/>
    <w:rsid w:val="00116596"/>
    <w:rsid w:val="00136FCE"/>
    <w:rsid w:val="001941AD"/>
    <w:rsid w:val="001E1B9B"/>
    <w:rsid w:val="001F6233"/>
    <w:rsid w:val="00236FEF"/>
    <w:rsid w:val="002B1171"/>
    <w:rsid w:val="002C1059"/>
    <w:rsid w:val="002C2F9C"/>
    <w:rsid w:val="002D6197"/>
    <w:rsid w:val="00301B5A"/>
    <w:rsid w:val="00354D34"/>
    <w:rsid w:val="003A0B7D"/>
    <w:rsid w:val="003A3694"/>
    <w:rsid w:val="003C4BE2"/>
    <w:rsid w:val="003C64F9"/>
    <w:rsid w:val="003D147D"/>
    <w:rsid w:val="0041008D"/>
    <w:rsid w:val="00430015"/>
    <w:rsid w:val="004678D0"/>
    <w:rsid w:val="00482954"/>
    <w:rsid w:val="00505D5B"/>
    <w:rsid w:val="00524001"/>
    <w:rsid w:val="00564B63"/>
    <w:rsid w:val="005836C2"/>
    <w:rsid w:val="005A4EFD"/>
    <w:rsid w:val="005A5ABE"/>
    <w:rsid w:val="005C2ECC"/>
    <w:rsid w:val="005E419E"/>
    <w:rsid w:val="00611CF1"/>
    <w:rsid w:val="0061214B"/>
    <w:rsid w:val="006125C2"/>
    <w:rsid w:val="00614D6F"/>
    <w:rsid w:val="006277DB"/>
    <w:rsid w:val="00635B7B"/>
    <w:rsid w:val="00655B98"/>
    <w:rsid w:val="00686973"/>
    <w:rsid w:val="006A1845"/>
    <w:rsid w:val="006A6342"/>
    <w:rsid w:val="006B6C9C"/>
    <w:rsid w:val="006C7AE3"/>
    <w:rsid w:val="006D55E8"/>
    <w:rsid w:val="0070576B"/>
    <w:rsid w:val="00713335"/>
    <w:rsid w:val="00727C2F"/>
    <w:rsid w:val="00735F13"/>
    <w:rsid w:val="007717F2"/>
    <w:rsid w:val="0078134C"/>
    <w:rsid w:val="007A5830"/>
    <w:rsid w:val="007D1F78"/>
    <w:rsid w:val="00801256"/>
    <w:rsid w:val="008703CB"/>
    <w:rsid w:val="008C33C2"/>
    <w:rsid w:val="008C6137"/>
    <w:rsid w:val="008E2DB4"/>
    <w:rsid w:val="00901DD5"/>
    <w:rsid w:val="00912D5E"/>
    <w:rsid w:val="00934340"/>
    <w:rsid w:val="00966CD3"/>
    <w:rsid w:val="00987A20"/>
    <w:rsid w:val="009A0E15"/>
    <w:rsid w:val="009E2669"/>
    <w:rsid w:val="009F0592"/>
    <w:rsid w:val="00A02E84"/>
    <w:rsid w:val="00A160C1"/>
    <w:rsid w:val="00A20E72"/>
    <w:rsid w:val="00A246DC"/>
    <w:rsid w:val="00A27360"/>
    <w:rsid w:val="00A30B11"/>
    <w:rsid w:val="00A47BAF"/>
    <w:rsid w:val="00A5784F"/>
    <w:rsid w:val="00A6020B"/>
    <w:rsid w:val="00A8436E"/>
    <w:rsid w:val="00A95B66"/>
    <w:rsid w:val="00AA6148"/>
    <w:rsid w:val="00AD5F70"/>
    <w:rsid w:val="00AE56F2"/>
    <w:rsid w:val="00B06C41"/>
    <w:rsid w:val="00B41BFE"/>
    <w:rsid w:val="00B41E0A"/>
    <w:rsid w:val="00B56DE0"/>
    <w:rsid w:val="00B71F12"/>
    <w:rsid w:val="00B743CF"/>
    <w:rsid w:val="00B96B1E"/>
    <w:rsid w:val="00BF7D25"/>
    <w:rsid w:val="00C010C0"/>
    <w:rsid w:val="00C54CE6"/>
    <w:rsid w:val="00C575E2"/>
    <w:rsid w:val="00C7368B"/>
    <w:rsid w:val="00CC4DC5"/>
    <w:rsid w:val="00CE1A7C"/>
    <w:rsid w:val="00D12C74"/>
    <w:rsid w:val="00D56483"/>
    <w:rsid w:val="00D70019"/>
    <w:rsid w:val="00D71403"/>
    <w:rsid w:val="00DA685B"/>
    <w:rsid w:val="00DA742B"/>
    <w:rsid w:val="00DC20C0"/>
    <w:rsid w:val="00DF1BE8"/>
    <w:rsid w:val="00DF25C1"/>
    <w:rsid w:val="00DF48F7"/>
    <w:rsid w:val="00DF4964"/>
    <w:rsid w:val="00DF79B0"/>
    <w:rsid w:val="00E06F80"/>
    <w:rsid w:val="00E1047D"/>
    <w:rsid w:val="00E27DDE"/>
    <w:rsid w:val="00E443FA"/>
    <w:rsid w:val="00E54FCE"/>
    <w:rsid w:val="00E608B0"/>
    <w:rsid w:val="00E84C0B"/>
    <w:rsid w:val="00E93D35"/>
    <w:rsid w:val="00EA45DB"/>
    <w:rsid w:val="00ED2CD9"/>
    <w:rsid w:val="00EE3654"/>
    <w:rsid w:val="00F27714"/>
    <w:rsid w:val="00F4476C"/>
    <w:rsid w:val="00F564C1"/>
    <w:rsid w:val="00F77FA2"/>
    <w:rsid w:val="00F8357A"/>
    <w:rsid w:val="00F92A21"/>
    <w:rsid w:val="00FA1B77"/>
    <w:rsid w:val="00FB4B65"/>
    <w:rsid w:val="00FB74B8"/>
    <w:rsid w:val="00FC49E0"/>
    <w:rsid w:val="00FE3F69"/>
    <w:rsid w:val="00FF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character" w:customStyle="1" w:styleId="FootnoteTextChar">
    <w:name w:val="Footnote Text Char"/>
    <w:basedOn w:val="DefaultParagraphFont"/>
    <w:link w:val="FootnoteText"/>
    <w:uiPriority w:val="99"/>
    <w:rsid w:val="003A3694"/>
    <w:rPr>
      <w:rFonts w:ascii="Calibri" w:hAnsi="Calibri"/>
      <w:sz w:val="24"/>
      <w:lang w:val="fr-FR" w:eastAsia="en-US"/>
    </w:rPr>
  </w:style>
  <w:style w:type="character" w:styleId="FollowedHyperlink">
    <w:name w:val="FollowedHyperlink"/>
    <w:basedOn w:val="DefaultParagraphFont"/>
    <w:rsid w:val="00A30B11"/>
    <w:rPr>
      <w:color w:val="800080" w:themeColor="followedHyperlink"/>
      <w:u w:val="single"/>
    </w:rPr>
  </w:style>
  <w:style w:type="table" w:styleId="TableGrid">
    <w:name w:val="Table Grid"/>
    <w:basedOn w:val="TableNormal"/>
    <w:rsid w:val="00FE3F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plenipotentiary/2010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\Application%20Data\Microsoft\Templates\POOL%20F%20-%20ITU\PF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PF_PP10</Template>
  <TotalTime>0</TotalTime>
  <Pages>2</Pages>
  <Words>426</Words>
  <Characters>2573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INTERNATIONAL   TELECOMMUNICATION   UNION	</vt:lpstr>
      </vt:variant>
      <vt:variant>
        <vt:i4>0</vt:i4>
      </vt:variant>
    </vt:vector>
  </HeadingPairs>
  <TitlesOfParts>
    <vt:vector size="4" baseType="lpstr">
      <vt:lpstr/>
      <vt:lpstr>Jeudi 14 octobre</vt:lpstr>
      <vt:lpstr>16 h 30-18 heures</vt:lpstr>
      <vt:lpstr>Session SE.3 – Salle G</vt:lpstr>
    </vt:vector>
  </TitlesOfParts>
  <Manager>General Secretariat - Pool</Manager>
  <Company>International Telecommunication Union (ITU)</Company>
  <LinksUpToDate>false</LinksUpToDate>
  <CharactersWithSpaces>2994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de plénipotentiaires (PP-06)</dc:subject>
  <dc:creator>brouard</dc:creator>
  <cp:keywords>PP-06</cp:keywords>
  <dc:description>110F.docx  For: _x000d_Document date: _x000d_Saved by DD-44759 at 00:16:57 on 08.10.2010</dc:description>
  <cp:lastModifiedBy>brouard</cp:lastModifiedBy>
  <cp:revision>2</cp:revision>
  <cp:lastPrinted>2010-10-07T22:51:00Z</cp:lastPrinted>
  <dcterms:created xsi:type="dcterms:W3CDTF">2010-10-11T20:45:00Z</dcterms:created>
  <dcterms:modified xsi:type="dcterms:W3CDTF">2010-10-11T20:45:00Z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110F.docx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