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52" w:rsidRPr="001056B7" w:rsidRDefault="009F2D52" w:rsidP="00A97815">
      <w:pPr>
        <w:spacing w:after="120"/>
        <w:rPr>
          <w:rFonts w:asciiTheme="minorHAnsi" w:hAnsiTheme="minorHAnsi" w:cs="BellGothicStd-Black"/>
          <w:b/>
          <w:bCs/>
          <w:sz w:val="36"/>
          <w:szCs w:val="36"/>
        </w:rPr>
      </w:pPr>
      <w:r w:rsidRPr="001056B7">
        <w:rPr>
          <w:rFonts w:asciiTheme="minorHAnsi" w:hAnsiTheme="minorHAnsi" w:cs="BellGothicStd-Black"/>
          <w:b/>
          <w:bCs/>
          <w:sz w:val="36"/>
          <w:szCs w:val="36"/>
        </w:rPr>
        <w:t>OBSTÁCULOS A LA INTEGRACIÓN DE LA BANDA ANCHA</w:t>
      </w:r>
      <w:r w:rsidR="00A97815">
        <w:rPr>
          <w:rFonts w:asciiTheme="minorHAnsi" w:hAnsiTheme="minorHAnsi" w:cs="BellGothicStd-Black"/>
          <w:b/>
          <w:bCs/>
          <w:sz w:val="36"/>
          <w:szCs w:val="36"/>
        </w:rPr>
        <w:br/>
      </w:r>
      <w:r w:rsidRPr="001056B7">
        <w:rPr>
          <w:rFonts w:asciiTheme="minorHAnsi" w:hAnsiTheme="minorHAnsi" w:cs="BellGothicStd-Black"/>
          <w:b/>
          <w:bCs/>
          <w:sz w:val="36"/>
          <w:szCs w:val="36"/>
        </w:rPr>
        <w:t>PARA TODOS</w:t>
      </w:r>
    </w:p>
    <w:p w:rsidR="009F2D52" w:rsidRPr="001056B7" w:rsidRDefault="009F2D52" w:rsidP="009F2D52">
      <w:pPr>
        <w:spacing w:after="120"/>
        <w:rPr>
          <w:rFonts w:asciiTheme="minorHAnsi" w:hAnsiTheme="minorHAnsi" w:cs="BellGothicStd-Black"/>
          <w:b/>
          <w:bCs/>
          <w:szCs w:val="24"/>
        </w:rPr>
      </w:pPr>
      <w:r w:rsidRPr="001056B7">
        <w:rPr>
          <w:rFonts w:asciiTheme="minorHAnsi" w:hAnsiTheme="minorHAnsi" w:cs="BellGothicStd-Black"/>
          <w:b/>
          <w:bCs/>
          <w:szCs w:val="24"/>
        </w:rPr>
        <w:t>Martes 12 de octubre</w:t>
      </w:r>
    </w:p>
    <w:p w:rsidR="009F2D52" w:rsidRPr="001056B7" w:rsidRDefault="00124F5C" w:rsidP="001056B7">
      <w:pPr>
        <w:pBdr>
          <w:bottom w:val="single" w:sz="12" w:space="1" w:color="auto"/>
        </w:pBdr>
        <w:tabs>
          <w:tab w:val="clear" w:pos="1701"/>
          <w:tab w:val="clear" w:pos="2268"/>
          <w:tab w:val="clear" w:pos="2835"/>
          <w:tab w:val="left" w:pos="6379"/>
        </w:tabs>
        <w:spacing w:after="120"/>
        <w:rPr>
          <w:rFonts w:asciiTheme="minorHAnsi" w:hAnsiTheme="minorHAnsi" w:cs="BellGothicStd-Black"/>
          <w:b/>
          <w:bCs/>
          <w:szCs w:val="24"/>
        </w:rPr>
      </w:pPr>
      <w:r>
        <w:rPr>
          <w:rFonts w:asciiTheme="minorHAnsi" w:hAnsiTheme="minorHAnsi" w:cs="BellGothicStd-Black"/>
          <w:b/>
          <w:bCs/>
          <w:szCs w:val="24"/>
        </w:rPr>
        <w:t>16.30-18.</w:t>
      </w:r>
      <w:r w:rsidR="009F2D52" w:rsidRPr="001056B7">
        <w:rPr>
          <w:rFonts w:asciiTheme="minorHAnsi" w:hAnsiTheme="minorHAnsi" w:cs="BellGothicStd-Black"/>
          <w:b/>
          <w:bCs/>
          <w:szCs w:val="24"/>
        </w:rPr>
        <w:t>00</w:t>
      </w:r>
      <w:r>
        <w:rPr>
          <w:rFonts w:asciiTheme="minorHAnsi" w:hAnsiTheme="minorHAnsi" w:cs="BellGothicStd-Black"/>
          <w:b/>
          <w:bCs/>
          <w:szCs w:val="24"/>
        </w:rPr>
        <w:t xml:space="preserve"> horas</w:t>
      </w:r>
      <w:r w:rsidR="009F2D52" w:rsidRPr="001056B7">
        <w:rPr>
          <w:rFonts w:asciiTheme="minorHAnsi" w:hAnsiTheme="minorHAnsi" w:cs="BellGothicStd-Black"/>
          <w:b/>
          <w:bCs/>
          <w:szCs w:val="24"/>
        </w:rPr>
        <w:tab/>
        <w:t>Sesión SE.1 — Sala G</w:t>
      </w:r>
    </w:p>
    <w:p w:rsidR="009F2D52" w:rsidRPr="001056B7" w:rsidRDefault="009F2D52" w:rsidP="009F2D52">
      <w:pPr>
        <w:pBdr>
          <w:bottom w:val="single" w:sz="12" w:space="1" w:color="auto"/>
        </w:pBdr>
        <w:tabs>
          <w:tab w:val="clear" w:pos="1701"/>
          <w:tab w:val="clear" w:pos="2268"/>
          <w:tab w:val="clear" w:pos="2835"/>
          <w:tab w:val="left" w:pos="5245"/>
        </w:tabs>
        <w:spacing w:after="120"/>
        <w:rPr>
          <w:rFonts w:asciiTheme="minorHAnsi" w:hAnsiTheme="minorHAnsi" w:cs="BellGothicStd-Black"/>
        </w:rPr>
      </w:pPr>
    </w:p>
    <w:p w:rsidR="009F2D52" w:rsidRPr="001056B7" w:rsidRDefault="009F2D52" w:rsidP="009F2D52">
      <w:pPr>
        <w:spacing w:after="120"/>
        <w:rPr>
          <w:rFonts w:asciiTheme="minorHAnsi" w:hAnsiTheme="minorHAnsi" w:cs="Verdana"/>
          <w:szCs w:val="24"/>
        </w:rPr>
      </w:pPr>
    </w:p>
    <w:p w:rsidR="009F2D52" w:rsidRPr="001056B7" w:rsidRDefault="009F2D52" w:rsidP="009F2D52">
      <w:pPr>
        <w:spacing w:after="120"/>
        <w:rPr>
          <w:rFonts w:asciiTheme="minorHAnsi" w:hAnsiTheme="minorHAnsi" w:cs="Verdana"/>
          <w:szCs w:val="24"/>
        </w:rPr>
      </w:pPr>
      <w:r w:rsidRPr="001056B7">
        <w:rPr>
          <w:rFonts w:asciiTheme="minorHAnsi" w:hAnsiTheme="minorHAnsi" w:cs="Verdana"/>
          <w:szCs w:val="24"/>
        </w:rPr>
        <w:t>Aunque la estrategia de "crear la oferta antes que la demanda" ha demostrado tener un éxito espectacular en las economías con banda ancha avanzada, como Singapur y Corea del Sur, aún persisten obstáculos considerables a la "integración de la banda ancha para todos" tanto en los países en desarrollo como en los desarrollados .</w:t>
      </w:r>
    </w:p>
    <w:p w:rsidR="009F2D52" w:rsidRPr="001056B7" w:rsidRDefault="009F2D52" w:rsidP="009F2D52">
      <w:pPr>
        <w:spacing w:after="120"/>
        <w:rPr>
          <w:rFonts w:asciiTheme="minorHAnsi" w:hAnsiTheme="minorHAnsi" w:cs="Verdana"/>
          <w:szCs w:val="24"/>
        </w:rPr>
      </w:pPr>
      <w:r w:rsidRPr="001056B7">
        <w:rPr>
          <w:rFonts w:asciiTheme="minorHAnsi" w:hAnsiTheme="minorHAnsi" w:cs="Verdana"/>
          <w:szCs w:val="24"/>
        </w:rPr>
        <w:t>En este contexto, hemos alcanzado un momento histórico en las telecomunicaciones mundiales. De Bruselas a Nueva Delhi y de Washington a Kigali, se están llevando a cabo simultáneamente iniciativas de políticas de futuro destinadas a aprovechar las posibilidades que ofrece la banda ancha para el desarrollo digital. Así pues, se presenta la oportunidad de forjar una perspectiva común de la integración de la banda ancha para todos a medida que nos acercamos al momento crucial de las conferencias de radiocomunicaciones y de reglamentación de la UIT previstas para 2012 en las que se tratarán las repercusiones de las redes digitales convergentes para todos.</w:t>
      </w:r>
    </w:p>
    <w:p w:rsidR="009F2D52" w:rsidRPr="001056B7" w:rsidRDefault="009F2D52" w:rsidP="009F2D52">
      <w:pPr>
        <w:spacing w:after="120"/>
        <w:rPr>
          <w:rFonts w:asciiTheme="minorHAnsi" w:hAnsiTheme="minorHAnsi" w:cs="Verdana"/>
          <w:szCs w:val="24"/>
        </w:rPr>
      </w:pPr>
      <w:r w:rsidRPr="001056B7">
        <w:rPr>
          <w:rFonts w:asciiTheme="minorHAnsi" w:hAnsiTheme="minorHAnsi" w:cs="Verdana"/>
          <w:szCs w:val="24"/>
        </w:rPr>
        <w:t>En el contexto del desarrollo digital global, hay ciertas cuestiones esenciales que por fin están abordando todas las partes pertinentes, en particular a través de la Comisión de Banda Ancha para el Desarrollo Digital, que acaba de publicar su Informe Final a la Secretaría General de las Naciones Unidas:</w:t>
      </w:r>
    </w:p>
    <w:p w:rsidR="009F2D52" w:rsidRPr="001056B7" w:rsidRDefault="009F2D52" w:rsidP="009F2D52">
      <w:pPr>
        <w:pStyle w:val="enumlev1"/>
      </w:pPr>
      <w:r w:rsidRPr="001056B7">
        <w:t>•</w:t>
      </w:r>
      <w:r w:rsidRPr="001056B7">
        <w:tab/>
        <w:t>Cómo pueden impulsar las nuevas redes de banda ancha los sectores público y privado a través de sus alianzas.</w:t>
      </w:r>
    </w:p>
    <w:p w:rsidR="009F2D52" w:rsidRPr="001056B7" w:rsidRDefault="009F2D52" w:rsidP="009F2D52">
      <w:pPr>
        <w:pStyle w:val="enumlev1"/>
      </w:pPr>
      <w:r w:rsidRPr="001056B7">
        <w:t>•</w:t>
      </w:r>
      <w:r w:rsidRPr="001056B7">
        <w:tab/>
        <w:t>Por qué ha resultado tan difícil llegar a entender que las inversiones en la banda ancha estimulan el crecimiento económico y social generalizado, autosostenido y ejemplar.</w:t>
      </w:r>
    </w:p>
    <w:p w:rsidR="009F2D52" w:rsidRPr="001056B7" w:rsidRDefault="009F2D52" w:rsidP="009F2D52">
      <w:pPr>
        <w:pStyle w:val="enumlev1"/>
      </w:pPr>
      <w:r w:rsidRPr="001056B7">
        <w:t>•</w:t>
      </w:r>
      <w:r w:rsidRPr="001056B7">
        <w:tab/>
        <w:t>De qué manera pueden los gobiernos y las nuevas alianzas entre los sectores público/privado estimular la demanda de la banda ancha, en particular en campos tales como la sanidad, la educación, la energía, los negocios y el medio ambiente, que tanto lo necesitan.</w:t>
      </w:r>
    </w:p>
    <w:p w:rsidR="009F2D52" w:rsidRPr="001056B7" w:rsidRDefault="009F2D52" w:rsidP="009F2D52">
      <w:pPr>
        <w:pStyle w:val="enumlev1"/>
      </w:pPr>
      <w:r w:rsidRPr="001056B7">
        <w:t>•</w:t>
      </w:r>
      <w:r w:rsidRPr="001056B7">
        <w:tab/>
        <w:t>Por qué razón la comunidad empresarial ha fallado hasta la fecha en implicarse y participar plenamente en la consecución de los Objetivos de Desarrollo del Milenio.</w:t>
      </w:r>
    </w:p>
    <w:p w:rsidR="009F2D52" w:rsidRPr="001056B7" w:rsidRDefault="009F2D52" w:rsidP="009F2D52">
      <w:pPr>
        <w:pStyle w:val="enumlev1"/>
      </w:pPr>
      <w:r w:rsidRPr="001056B7">
        <w:t>•</w:t>
      </w:r>
      <w:r w:rsidRPr="001056B7">
        <w:tab/>
        <w:t>Qué función puede desempeñar la sociedad civil en el sector de las TIC y en el desarrollo de contenido local y de aplicaciones esenciales para el desarrollo.</w:t>
      </w:r>
    </w:p>
    <w:p w:rsidR="001056B7" w:rsidRDefault="009F2D52" w:rsidP="004D5296">
      <w:pPr>
        <w:spacing w:after="120"/>
      </w:pPr>
      <w:r w:rsidRPr="001056B7">
        <w:rPr>
          <w:rFonts w:asciiTheme="minorHAnsi" w:hAnsiTheme="minorHAnsi" w:cs="Verdana"/>
          <w:szCs w:val="24"/>
        </w:rPr>
        <w:t>El programa íntegro de la sesión, con la lista de oradores que han confirmado su participación, está disponible en la siguiente dirección:</w:t>
      </w:r>
      <w:r w:rsidR="004D5296">
        <w:rPr>
          <w:rFonts w:asciiTheme="minorHAnsi" w:hAnsiTheme="minorHAnsi" w:cs="Verdana"/>
          <w:szCs w:val="24"/>
        </w:rPr>
        <w:t xml:space="preserve"> </w:t>
      </w:r>
      <w:r w:rsidR="004D5296">
        <w:rPr>
          <w:rFonts w:asciiTheme="minorHAnsi" w:hAnsiTheme="minorHAnsi" w:cs="Verdana"/>
          <w:szCs w:val="24"/>
        </w:rPr>
        <w:br/>
      </w:r>
      <w:hyperlink r:id="rId8" w:history="1">
        <w:r w:rsidRPr="00BD07B7">
          <w:rPr>
            <w:rStyle w:val="Hyperlink"/>
            <w:rFonts w:asciiTheme="minorHAnsi" w:hAnsiTheme="minorHAnsi" w:cs="Verdana-Bold"/>
            <w:b/>
            <w:bCs/>
            <w:szCs w:val="24"/>
          </w:rPr>
          <w:t>www.itu.int/plenipotentiary/2010/index.html</w:t>
        </w:r>
      </w:hyperlink>
    </w:p>
    <w:p w:rsidR="009F2D52" w:rsidRPr="00877AFD" w:rsidRDefault="009F2D52" w:rsidP="00877AFD">
      <w:pPr>
        <w:spacing w:after="120"/>
        <w:rPr>
          <w:rFonts w:asciiTheme="minorHAnsi" w:hAnsiTheme="minorHAnsi" w:cs="BellGothicStd-Black"/>
          <w:color w:val="004E8F"/>
          <w:sz w:val="32"/>
          <w:szCs w:val="32"/>
        </w:rPr>
      </w:pPr>
    </w:p>
    <w:sectPr w:rsidR="009F2D52" w:rsidRPr="00877AFD" w:rsidSect="00F371E7">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840" w:rsidRDefault="00BE6840">
      <w:r>
        <w:separator/>
      </w:r>
    </w:p>
  </w:endnote>
  <w:endnote w:type="continuationSeparator" w:id="0">
    <w:p w:rsidR="00BE6840" w:rsidRDefault="00BE6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llGothicStd-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Pr="009220DE" w:rsidRDefault="00151D35">
    <w:pPr>
      <w:pStyle w:val="Footer"/>
      <w:rPr>
        <w:lang w:val="en-US"/>
      </w:rPr>
    </w:pPr>
    <w:fldSimple w:instr=" FILENAME \p \* MERGEFORMAT ">
      <w:r w:rsidR="00AA76D1" w:rsidRPr="00AA76D1">
        <w:rPr>
          <w:lang w:val="en-US"/>
        </w:rPr>
        <w:t>P</w:t>
      </w:r>
      <w:r w:rsidR="00AA76D1">
        <w:t>:\ESP\SG\CONF-SG\PP10\DIV\110S.docx</w:t>
      </w:r>
    </w:fldSimple>
    <w:r w:rsidR="00D54CB0">
      <w:t xml:space="preserve"> (296187)</w:t>
    </w:r>
    <w:r w:rsidR="001056B7" w:rsidRPr="009220DE">
      <w:rPr>
        <w:lang w:val="en-US"/>
      </w:rPr>
      <w:tab/>
    </w:r>
    <w:r>
      <w:fldChar w:fldCharType="begin"/>
    </w:r>
    <w:r w:rsidR="001056B7">
      <w:instrText xml:space="preserve"> savedate \@ dd.MM.yy </w:instrText>
    </w:r>
    <w:r>
      <w:fldChar w:fldCharType="separate"/>
    </w:r>
    <w:r w:rsidR="00877AFD">
      <w:t>07.10.10</w:t>
    </w:r>
    <w:r>
      <w:fldChar w:fldCharType="end"/>
    </w:r>
    <w:r w:rsidR="001056B7" w:rsidRPr="009220DE">
      <w:rPr>
        <w:lang w:val="en-US"/>
      </w:rPr>
      <w:tab/>
    </w:r>
    <w:r>
      <w:fldChar w:fldCharType="begin"/>
    </w:r>
    <w:r w:rsidR="001056B7">
      <w:instrText xml:space="preserve"> printdate \@ dd.MM.yy </w:instrText>
    </w:r>
    <w:r>
      <w:fldChar w:fldCharType="separate"/>
    </w:r>
    <w:r w:rsidR="00AA76D1">
      <w:t>08.10.10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Default="001056B7" w:rsidP="00B73978">
    <w:pPr>
      <w:pStyle w:val="FirstFooter"/>
      <w:jc w:val="cen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p w:rsidR="001056B7" w:rsidRPr="0001275E" w:rsidRDefault="00105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840" w:rsidRDefault="00BE6840">
      <w:r>
        <w:t>____________________</w:t>
      </w:r>
    </w:p>
  </w:footnote>
  <w:footnote w:type="continuationSeparator" w:id="0">
    <w:p w:rsidR="00BE6840" w:rsidRDefault="00BE6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Default="00151D35" w:rsidP="00601280">
    <w:pPr>
      <w:pStyle w:val="Header"/>
      <w:rPr>
        <w:rStyle w:val="PageNumber"/>
      </w:rPr>
    </w:pPr>
    <w:r>
      <w:rPr>
        <w:rStyle w:val="PageNumber"/>
      </w:rPr>
      <w:fldChar w:fldCharType="begin"/>
    </w:r>
    <w:r w:rsidR="001056B7">
      <w:rPr>
        <w:rStyle w:val="PageNumber"/>
      </w:rPr>
      <w:instrText xml:space="preserve"> PAGE </w:instrText>
    </w:r>
    <w:r>
      <w:rPr>
        <w:rStyle w:val="PageNumber"/>
      </w:rPr>
      <w:fldChar w:fldCharType="separate"/>
    </w:r>
    <w:r w:rsidR="00877AFD">
      <w:rPr>
        <w:rStyle w:val="PageNumber"/>
        <w:noProof/>
      </w:rPr>
      <w:t>2</w:t>
    </w:r>
    <w:r>
      <w:rPr>
        <w:rStyle w:val="PageNumber"/>
      </w:rPr>
      <w:fldChar w:fldCharType="end"/>
    </w:r>
    <w:r w:rsidR="001056B7">
      <w:rPr>
        <w:rStyle w:val="PageNumber"/>
      </w:rPr>
      <w:t>/</w:t>
    </w:r>
    <w:r>
      <w:rPr>
        <w:rStyle w:val="PageNumber"/>
      </w:rPr>
      <w:fldChar w:fldCharType="begin"/>
    </w:r>
    <w:r w:rsidR="001056B7">
      <w:rPr>
        <w:rStyle w:val="PageNumber"/>
      </w:rPr>
      <w:instrText xml:space="preserve"> NUMPAGES </w:instrText>
    </w:r>
    <w:r>
      <w:rPr>
        <w:rStyle w:val="PageNumber"/>
      </w:rPr>
      <w:fldChar w:fldCharType="separate"/>
    </w:r>
    <w:r w:rsidR="00877AFD">
      <w:rPr>
        <w:rStyle w:val="PageNumber"/>
        <w:noProof/>
      </w:rPr>
      <w:t>2</w:t>
    </w:r>
    <w:r>
      <w:rPr>
        <w:rStyle w:val="PageNumber"/>
      </w:rPr>
      <w:fldChar w:fldCharType="end"/>
    </w:r>
  </w:p>
  <w:p w:rsidR="001056B7" w:rsidRDefault="0001275E" w:rsidP="004E08E0">
    <w:pPr>
      <w:pStyle w:val="Header"/>
    </w:pPr>
    <w:r>
      <w:t>PP-10/110-S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D60A0"/>
    <w:multiLevelType w:val="hybridMultilevel"/>
    <w:tmpl w:val="2F182B78"/>
    <w:lvl w:ilvl="0" w:tplc="E4183172">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compat>
  <w:rsids>
    <w:rsidRoot w:val="009F2D52"/>
    <w:rsid w:val="0000188C"/>
    <w:rsid w:val="0001275E"/>
    <w:rsid w:val="000863AB"/>
    <w:rsid w:val="000A1523"/>
    <w:rsid w:val="000B1752"/>
    <w:rsid w:val="000B51FC"/>
    <w:rsid w:val="0010546D"/>
    <w:rsid w:val="001056B7"/>
    <w:rsid w:val="00124F5C"/>
    <w:rsid w:val="00151D35"/>
    <w:rsid w:val="001D6EC3"/>
    <w:rsid w:val="001D787B"/>
    <w:rsid w:val="001E3D06"/>
    <w:rsid w:val="00237C17"/>
    <w:rsid w:val="002C6527"/>
    <w:rsid w:val="002E44FC"/>
    <w:rsid w:val="003707E5"/>
    <w:rsid w:val="00421980"/>
    <w:rsid w:val="00484B72"/>
    <w:rsid w:val="004A346E"/>
    <w:rsid w:val="004A63A9"/>
    <w:rsid w:val="004B0BCB"/>
    <w:rsid w:val="004C39C6"/>
    <w:rsid w:val="004D23BA"/>
    <w:rsid w:val="004D5296"/>
    <w:rsid w:val="004E08E0"/>
    <w:rsid w:val="00523448"/>
    <w:rsid w:val="005359B6"/>
    <w:rsid w:val="00550FCF"/>
    <w:rsid w:val="00567ED5"/>
    <w:rsid w:val="005D6488"/>
    <w:rsid w:val="005F6278"/>
    <w:rsid w:val="00601280"/>
    <w:rsid w:val="00641D69"/>
    <w:rsid w:val="006455D2"/>
    <w:rsid w:val="006B5512"/>
    <w:rsid w:val="00720686"/>
    <w:rsid w:val="00737EFF"/>
    <w:rsid w:val="00750806"/>
    <w:rsid w:val="007C7BF3"/>
    <w:rsid w:val="00877AFD"/>
    <w:rsid w:val="00882773"/>
    <w:rsid w:val="008B4706"/>
    <w:rsid w:val="008B6676"/>
    <w:rsid w:val="008E51C5"/>
    <w:rsid w:val="008F7109"/>
    <w:rsid w:val="009220DE"/>
    <w:rsid w:val="0099270D"/>
    <w:rsid w:val="009D3C85"/>
    <w:rsid w:val="009E0C42"/>
    <w:rsid w:val="009F2D52"/>
    <w:rsid w:val="00A70E95"/>
    <w:rsid w:val="00A97815"/>
    <w:rsid w:val="00AA1F73"/>
    <w:rsid w:val="00AA76D1"/>
    <w:rsid w:val="00AF0DC5"/>
    <w:rsid w:val="00B73978"/>
    <w:rsid w:val="00B77C4D"/>
    <w:rsid w:val="00BB13FE"/>
    <w:rsid w:val="00BC7EE2"/>
    <w:rsid w:val="00BE6840"/>
    <w:rsid w:val="00C42D2D"/>
    <w:rsid w:val="00C560B1"/>
    <w:rsid w:val="00C61A48"/>
    <w:rsid w:val="00C7498C"/>
    <w:rsid w:val="00C80F8F"/>
    <w:rsid w:val="00C84355"/>
    <w:rsid w:val="00CA6B91"/>
    <w:rsid w:val="00CD701A"/>
    <w:rsid w:val="00D05E6B"/>
    <w:rsid w:val="00D254A6"/>
    <w:rsid w:val="00D42B55"/>
    <w:rsid w:val="00D54CB0"/>
    <w:rsid w:val="00D57D70"/>
    <w:rsid w:val="00E66FC3"/>
    <w:rsid w:val="00E677DD"/>
    <w:rsid w:val="00E77F17"/>
    <w:rsid w:val="00E921EC"/>
    <w:rsid w:val="00EC395A"/>
    <w:rsid w:val="00F371E7"/>
    <w:rsid w:val="00F43D44"/>
    <w:rsid w:val="00F80E6E"/>
    <w:rsid w:val="00FD7A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styleId="ListParagraph">
    <w:name w:val="List Paragraph"/>
    <w:basedOn w:val="Normal"/>
    <w:uiPriority w:val="34"/>
    <w:qFormat/>
    <w:rsid w:val="009F2D5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lenipotentiary/2010/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e\Application%20Data\Microsoft\Templates\POOL%20S%20-%20ITU\PS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C7A6-9F53-4EAA-BB99-AC8A4A86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PS_PP10.dotm</Template>
  <TotalTime>1</TotalTime>
  <Pages>1</Pages>
  <Words>379</Words>
  <Characters>2163</Characters>
  <Application>Microsoft Office Word</Application>
  <DocSecurity>0</DocSecurity>
  <Lines>18</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2537</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luiscast</dc:creator>
  <cp:keywords/>
  <dc:description/>
  <cp:lastModifiedBy>luiscast</cp:lastModifiedBy>
  <cp:revision>2</cp:revision>
  <cp:lastPrinted>2010-10-07T22:43:00Z</cp:lastPrinted>
  <dcterms:created xsi:type="dcterms:W3CDTF">2010-10-11T17:13:00Z</dcterms:created>
  <dcterms:modified xsi:type="dcterms:W3CDTF">2010-10-11T17:13:00Z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110S.docx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