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9888"/>
      </w:tblGrid>
      <w:tr w:rsidR="00194F24" w:rsidRPr="00653369" w14:paraId="5E10E816" w14:textId="77777777" w:rsidTr="0058581C">
        <w:trPr>
          <w:cantSplit/>
          <w:trHeight w:val="1134"/>
        </w:trPr>
        <w:tc>
          <w:tcPr>
            <w:tcW w:w="9888" w:type="dxa"/>
            <w:tcBorders>
              <w:bottom w:val="single" w:sz="2" w:space="0" w:color="00B0F0"/>
            </w:tcBorders>
          </w:tcPr>
          <w:p w14:paraId="62FAC2DC" w14:textId="574334E0" w:rsidR="00194F24" w:rsidRPr="00653369" w:rsidRDefault="00194F24" w:rsidP="00194F24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8"/>
                <w:szCs w:val="38"/>
                <w:lang w:val="ru-RU"/>
              </w:rPr>
            </w:pPr>
            <w:r w:rsidRPr="00653369">
              <w:rPr>
                <w:noProof/>
                <w:color w:val="3399FF"/>
                <w:sz w:val="38"/>
                <w:szCs w:val="38"/>
                <w:lang w:val="ru-RU"/>
              </w:rPr>
              <w:drawing>
                <wp:anchor distT="0" distB="0" distL="114300" distR="114300" simplePos="0" relativeHeight="251660288" behindDoc="0" locked="0" layoutInCell="1" allowOverlap="1" wp14:anchorId="190019E6" wp14:editId="33EE4AD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B2D41" w:rsidRPr="00653369">
              <w:rPr>
                <w:b/>
                <w:bCs/>
                <w:sz w:val="38"/>
                <w:szCs w:val="38"/>
                <w:lang w:val="ru-RU"/>
              </w:rPr>
              <w:t>Второй веб-диалог КГРЭ по ВКРЭ</w:t>
            </w:r>
          </w:p>
          <w:p w14:paraId="49124C96" w14:textId="0F5FF514" w:rsidR="00194F24" w:rsidRPr="00653369" w:rsidRDefault="00216028" w:rsidP="006B2D41">
            <w:pPr>
              <w:ind w:right="142"/>
              <w:rPr>
                <w:sz w:val="26"/>
                <w:szCs w:val="26"/>
                <w:lang w:val="ru-RU"/>
              </w:rPr>
            </w:pPr>
            <w:r w:rsidRPr="00653369">
              <w:rPr>
                <w:b/>
                <w:bCs/>
                <w:sz w:val="26"/>
                <w:szCs w:val="26"/>
                <w:lang w:val="ru-RU"/>
              </w:rPr>
              <w:t xml:space="preserve">30 </w:t>
            </w:r>
            <w:r w:rsidR="006B2D41" w:rsidRPr="00653369">
              <w:rPr>
                <w:b/>
                <w:bCs/>
                <w:sz w:val="26"/>
                <w:szCs w:val="26"/>
                <w:lang w:val="ru-RU"/>
              </w:rPr>
              <w:t>апреля</w:t>
            </w:r>
            <w:r w:rsidR="00194F24" w:rsidRPr="00653369">
              <w:rPr>
                <w:b/>
                <w:bCs/>
                <w:sz w:val="26"/>
                <w:szCs w:val="26"/>
                <w:lang w:val="ru-RU"/>
              </w:rPr>
              <w:t xml:space="preserve"> 2020</w:t>
            </w:r>
            <w:r w:rsidR="006B2D41" w:rsidRPr="00653369">
              <w:rPr>
                <w:b/>
                <w:bCs/>
                <w:sz w:val="26"/>
                <w:szCs w:val="26"/>
                <w:lang w:val="ru-RU"/>
              </w:rPr>
              <w:t> года</w:t>
            </w:r>
            <w:r w:rsidR="00194F24" w:rsidRPr="00653369">
              <w:rPr>
                <w:b/>
                <w:bCs/>
                <w:sz w:val="26"/>
                <w:szCs w:val="26"/>
                <w:lang w:val="ru-RU"/>
              </w:rPr>
              <w:t xml:space="preserve">, </w:t>
            </w:r>
            <w:r w:rsidR="006B2D41" w:rsidRPr="00653369">
              <w:rPr>
                <w:b/>
                <w:bCs/>
                <w:sz w:val="26"/>
                <w:szCs w:val="26"/>
                <w:lang w:val="ru-RU"/>
              </w:rPr>
              <w:t>онлайн</w:t>
            </w:r>
          </w:p>
        </w:tc>
      </w:tr>
      <w:tr w:rsidR="00194F24" w:rsidRPr="00653369" w14:paraId="48B980A4" w14:textId="77777777" w:rsidTr="0058581C">
        <w:trPr>
          <w:cantSplit/>
        </w:trPr>
        <w:tc>
          <w:tcPr>
            <w:tcW w:w="9888" w:type="dxa"/>
            <w:tcBorders>
              <w:top w:val="single" w:sz="2" w:space="0" w:color="00B0F0"/>
            </w:tcBorders>
          </w:tcPr>
          <w:p w14:paraId="49A48CC7" w14:textId="77777777" w:rsidR="00194F24" w:rsidRPr="00653369" w:rsidRDefault="00194F24" w:rsidP="00E642D2">
            <w:pPr>
              <w:spacing w:before="0"/>
              <w:rPr>
                <w:b/>
                <w:bCs/>
                <w:sz w:val="20"/>
                <w:lang w:val="ru-RU"/>
              </w:rPr>
            </w:pPr>
          </w:p>
        </w:tc>
      </w:tr>
      <w:tr w:rsidR="003278DD" w:rsidRPr="0085430C" w14:paraId="152A2C0D" w14:textId="77777777" w:rsidTr="0058581C">
        <w:trPr>
          <w:cantSplit/>
        </w:trPr>
        <w:tc>
          <w:tcPr>
            <w:tcW w:w="9888" w:type="dxa"/>
          </w:tcPr>
          <w:p w14:paraId="46325D18" w14:textId="4FF94044" w:rsidR="003278DD" w:rsidRPr="00653369" w:rsidRDefault="006B2D41" w:rsidP="00194F24">
            <w:pPr>
              <w:spacing w:before="80" w:after="80"/>
              <w:jc w:val="both"/>
              <w:rPr>
                <w:b/>
                <w:bCs/>
                <w:szCs w:val="22"/>
                <w:lang w:val="ru-RU"/>
              </w:rPr>
            </w:pPr>
            <w:r w:rsidRPr="00653369">
              <w:rPr>
                <w:b/>
                <w:bCs/>
                <w:szCs w:val="22"/>
                <w:lang w:val="ru-RU"/>
              </w:rPr>
              <w:t>Второй веб-диалог КГРЭ по ВКРЭ</w:t>
            </w:r>
          </w:p>
        </w:tc>
      </w:tr>
      <w:tr w:rsidR="00194F24" w:rsidRPr="00653369" w14:paraId="53FDFF8E" w14:textId="77777777" w:rsidTr="0058581C">
        <w:trPr>
          <w:cantSplit/>
        </w:trPr>
        <w:tc>
          <w:tcPr>
            <w:tcW w:w="9888" w:type="dxa"/>
          </w:tcPr>
          <w:p w14:paraId="365E1FFD" w14:textId="57BB6089" w:rsidR="00194F24" w:rsidRPr="00653369" w:rsidRDefault="006B2D41" w:rsidP="006B2D41">
            <w:pPr>
              <w:spacing w:before="80" w:after="80"/>
              <w:rPr>
                <w:b/>
                <w:szCs w:val="24"/>
                <w:lang w:val="ru-RU"/>
              </w:rPr>
            </w:pPr>
            <w:r w:rsidRPr="00653369">
              <w:rPr>
                <w:b/>
                <w:bCs/>
                <w:szCs w:val="24"/>
                <w:lang w:val="ru-RU"/>
              </w:rPr>
              <w:t>Дата</w:t>
            </w:r>
            <w:r w:rsidR="008D52C4" w:rsidRPr="00653369">
              <w:rPr>
                <w:b/>
                <w:bCs/>
                <w:szCs w:val="24"/>
                <w:lang w:val="ru-RU"/>
              </w:rPr>
              <w:t>:</w:t>
            </w:r>
            <w:r w:rsidR="009C7DCE" w:rsidRPr="00653369">
              <w:rPr>
                <w:b/>
                <w:bCs/>
                <w:szCs w:val="24"/>
                <w:lang w:val="ru-RU"/>
              </w:rPr>
              <w:t xml:space="preserve"> </w:t>
            </w:r>
            <w:r w:rsidR="00BD6E6E" w:rsidRPr="00653369">
              <w:rPr>
                <w:b/>
                <w:bCs/>
                <w:szCs w:val="24"/>
                <w:lang w:val="ru-RU"/>
              </w:rPr>
              <w:t>24</w:t>
            </w:r>
            <w:r w:rsidR="00216028" w:rsidRPr="00653369">
              <w:rPr>
                <w:b/>
                <w:bCs/>
                <w:szCs w:val="24"/>
                <w:lang w:val="ru-RU"/>
              </w:rPr>
              <w:t xml:space="preserve"> </w:t>
            </w:r>
            <w:r w:rsidRPr="00653369">
              <w:rPr>
                <w:b/>
                <w:bCs/>
                <w:szCs w:val="24"/>
                <w:lang w:val="ru-RU"/>
              </w:rPr>
              <w:t>апреля</w:t>
            </w:r>
            <w:r w:rsidR="00194F24" w:rsidRPr="00653369">
              <w:rPr>
                <w:b/>
                <w:bCs/>
                <w:szCs w:val="24"/>
                <w:lang w:val="ru-RU"/>
              </w:rPr>
              <w:t xml:space="preserve"> 2020</w:t>
            </w:r>
            <w:bookmarkStart w:id="0" w:name="CreationDate"/>
            <w:bookmarkEnd w:id="0"/>
            <w:r w:rsidRPr="00653369">
              <w:rPr>
                <w:b/>
                <w:bCs/>
                <w:szCs w:val="24"/>
                <w:lang w:val="ru-RU"/>
              </w:rPr>
              <w:t xml:space="preserve"> года</w:t>
            </w:r>
          </w:p>
        </w:tc>
      </w:tr>
      <w:tr w:rsidR="00194F24" w:rsidRPr="00653369" w14:paraId="231E4E07" w14:textId="77777777" w:rsidTr="0058581C">
        <w:trPr>
          <w:cantSplit/>
        </w:trPr>
        <w:tc>
          <w:tcPr>
            <w:tcW w:w="9888" w:type="dxa"/>
          </w:tcPr>
          <w:p w14:paraId="430B49E2" w14:textId="1B82C4F1" w:rsidR="00194F24" w:rsidRPr="00653369" w:rsidRDefault="006B2D41" w:rsidP="006B2D41">
            <w:pPr>
              <w:spacing w:before="80" w:after="80"/>
              <w:rPr>
                <w:b/>
                <w:bCs/>
                <w:szCs w:val="24"/>
                <w:lang w:val="ru-RU"/>
              </w:rPr>
            </w:pPr>
            <w:r w:rsidRPr="00653369">
              <w:rPr>
                <w:b/>
                <w:bCs/>
                <w:szCs w:val="24"/>
                <w:lang w:val="ru-RU"/>
              </w:rPr>
              <w:t>Название</w:t>
            </w:r>
            <w:r w:rsidR="009C7DCE" w:rsidRPr="00653369">
              <w:rPr>
                <w:b/>
                <w:bCs/>
                <w:szCs w:val="24"/>
                <w:lang w:val="ru-RU"/>
              </w:rPr>
              <w:t>:</w:t>
            </w:r>
            <w:r w:rsidR="0058581C" w:rsidRPr="00653369">
              <w:rPr>
                <w:b/>
                <w:bCs/>
                <w:szCs w:val="24"/>
                <w:lang w:val="ru-RU"/>
              </w:rPr>
              <w:t xml:space="preserve"> </w:t>
            </w:r>
            <w:r w:rsidRPr="00653369">
              <w:rPr>
                <w:b/>
                <w:bCs/>
                <w:szCs w:val="24"/>
                <w:lang w:val="ru-RU"/>
              </w:rPr>
              <w:t>Справочный документ</w:t>
            </w:r>
          </w:p>
        </w:tc>
      </w:tr>
      <w:tr w:rsidR="00A13162" w:rsidRPr="00653369" w14:paraId="1F15A22C" w14:textId="77777777" w:rsidTr="0058581C">
        <w:trPr>
          <w:cantSplit/>
        </w:trPr>
        <w:tc>
          <w:tcPr>
            <w:tcW w:w="9888" w:type="dxa"/>
            <w:tcBorders>
              <w:bottom w:val="single" w:sz="2" w:space="0" w:color="00B0F0"/>
            </w:tcBorders>
          </w:tcPr>
          <w:p w14:paraId="5CA41DBC" w14:textId="78ABE277" w:rsidR="00A13162" w:rsidRPr="00653369" w:rsidRDefault="00A13162" w:rsidP="00E642D2">
            <w:pPr>
              <w:spacing w:before="0"/>
              <w:rPr>
                <w:szCs w:val="24"/>
                <w:lang w:val="ru-RU"/>
              </w:rPr>
            </w:pPr>
            <w:bookmarkStart w:id="1" w:name="Source"/>
            <w:bookmarkStart w:id="2" w:name="Title"/>
            <w:bookmarkEnd w:id="1"/>
            <w:bookmarkEnd w:id="2"/>
          </w:p>
        </w:tc>
      </w:tr>
    </w:tbl>
    <w:p w14:paraId="6D310128" w14:textId="2E480767" w:rsidR="00216028" w:rsidRPr="00653369" w:rsidRDefault="00A00BEA" w:rsidP="00FA0F68">
      <w:pPr>
        <w:pStyle w:val="Headingb"/>
        <w:spacing w:before="360"/>
        <w:rPr>
          <w:lang w:val="ru-RU"/>
        </w:rPr>
      </w:pPr>
      <w:r w:rsidRPr="00653369">
        <w:rPr>
          <w:lang w:val="ru-RU"/>
        </w:rPr>
        <w:t>Базовая информация</w:t>
      </w:r>
    </w:p>
    <w:p w14:paraId="0C0641E3" w14:textId="2242CD81" w:rsidR="00216028" w:rsidRPr="00653369" w:rsidRDefault="00A00BEA" w:rsidP="00EC71A8">
      <w:pPr>
        <w:jc w:val="both"/>
        <w:rPr>
          <w:szCs w:val="22"/>
          <w:lang w:val="ru-RU"/>
        </w:rPr>
      </w:pPr>
      <w:r w:rsidRPr="00653369">
        <w:rPr>
          <w:szCs w:val="22"/>
          <w:lang w:val="ru-RU"/>
        </w:rPr>
        <w:t>Всемирная конференция по развитию электросвязи (ВКРЭ) проводится раз в четыре года, и на ней определяется повестка дня в области развития Сектора развития электросвязи (МСЭ-D)</w:t>
      </w:r>
      <w:r w:rsidR="00216028" w:rsidRPr="00653369">
        <w:rPr>
          <w:szCs w:val="22"/>
          <w:lang w:val="ru-RU"/>
        </w:rPr>
        <w:t xml:space="preserve">. </w:t>
      </w:r>
      <w:r w:rsidR="009640A4" w:rsidRPr="00653369">
        <w:rPr>
          <w:szCs w:val="22"/>
          <w:lang w:val="ru-RU"/>
        </w:rPr>
        <w:t xml:space="preserve">ВКРЭ также предоставляет </w:t>
      </w:r>
      <w:r w:rsidR="00C1453B" w:rsidRPr="00653369">
        <w:rPr>
          <w:szCs w:val="22"/>
          <w:lang w:val="ru-RU"/>
        </w:rPr>
        <w:t>международному сообществу уникальную возможность встретиться и обсудить будущее сектора ИКТ и его вклад в социально-экономическое развитие</w:t>
      </w:r>
      <w:r w:rsidR="00216028" w:rsidRPr="00653369">
        <w:rPr>
          <w:szCs w:val="22"/>
          <w:lang w:val="ru-RU"/>
        </w:rPr>
        <w:t>.</w:t>
      </w:r>
    </w:p>
    <w:p w14:paraId="671A59BC" w14:textId="74848C0E" w:rsidR="00216028" w:rsidRPr="00653369" w:rsidRDefault="00C1453B" w:rsidP="00EC71A8">
      <w:pPr>
        <w:jc w:val="both"/>
        <w:rPr>
          <w:szCs w:val="22"/>
          <w:lang w:val="ru-RU"/>
        </w:rPr>
      </w:pPr>
      <w:r w:rsidRPr="00653369">
        <w:rPr>
          <w:szCs w:val="22"/>
          <w:lang w:val="ru-RU"/>
        </w:rPr>
        <w:t>24 марта</w:t>
      </w:r>
      <w:r w:rsidR="00216028" w:rsidRPr="00653369">
        <w:rPr>
          <w:szCs w:val="22"/>
          <w:lang w:val="ru-RU"/>
        </w:rPr>
        <w:t xml:space="preserve"> 2020</w:t>
      </w:r>
      <w:r w:rsidRPr="00653369">
        <w:rPr>
          <w:szCs w:val="22"/>
          <w:lang w:val="ru-RU"/>
        </w:rPr>
        <w:t xml:space="preserve"> года </w:t>
      </w:r>
      <w:r w:rsidR="00A762F6" w:rsidRPr="00653369">
        <w:rPr>
          <w:szCs w:val="22"/>
          <w:lang w:val="ru-RU"/>
        </w:rPr>
        <w:t xml:space="preserve">БРЭ </w:t>
      </w:r>
      <w:r w:rsidRPr="00653369">
        <w:rPr>
          <w:szCs w:val="22"/>
          <w:lang w:val="ru-RU"/>
        </w:rPr>
        <w:t xml:space="preserve">провело первый </w:t>
      </w:r>
      <w:hyperlink r:id="rId12" w:history="1">
        <w:r w:rsidRPr="00653369">
          <w:rPr>
            <w:rStyle w:val="Hyperlink"/>
            <w:szCs w:val="22"/>
            <w:lang w:val="ru-RU"/>
          </w:rPr>
          <w:t>веб-диалог по ВКРЭ</w:t>
        </w:r>
      </w:hyperlink>
      <w:r w:rsidRPr="00653369">
        <w:rPr>
          <w:szCs w:val="22"/>
          <w:lang w:val="ru-RU"/>
        </w:rPr>
        <w:t>, в ходе которого участники имели возможность обсудить и представить</w:t>
      </w:r>
      <w:r w:rsidR="00A762F6" w:rsidRPr="00653369">
        <w:rPr>
          <w:szCs w:val="22"/>
          <w:lang w:val="ru-RU"/>
        </w:rPr>
        <w:t xml:space="preserve"> </w:t>
      </w:r>
      <w:r w:rsidRPr="00653369">
        <w:rPr>
          <w:szCs w:val="22"/>
          <w:lang w:val="ru-RU"/>
        </w:rPr>
        <w:t>вклад по вопросу совершенствования ВКРЭ</w:t>
      </w:r>
      <w:r w:rsidRPr="00653369">
        <w:rPr>
          <w:szCs w:val="22"/>
          <w:lang w:val="ru-RU"/>
        </w:rPr>
        <w:noBreakHyphen/>
        <w:t>21</w:t>
      </w:r>
      <w:r w:rsidR="00216028" w:rsidRPr="00653369">
        <w:rPr>
          <w:szCs w:val="22"/>
          <w:lang w:val="ru-RU"/>
        </w:rPr>
        <w:t xml:space="preserve">. </w:t>
      </w:r>
      <w:r w:rsidR="001B2190" w:rsidRPr="00653369">
        <w:rPr>
          <w:szCs w:val="22"/>
          <w:lang w:val="ru-RU"/>
        </w:rPr>
        <w:t>Хотя обстоятельства не позволили членам встретиться очно, в обсуждении приняли активное участие более 200 человек</w:t>
      </w:r>
      <w:r w:rsidR="00216028" w:rsidRPr="00653369">
        <w:rPr>
          <w:szCs w:val="22"/>
          <w:lang w:val="ru-RU"/>
        </w:rPr>
        <w:t xml:space="preserve">. </w:t>
      </w:r>
    </w:p>
    <w:p w14:paraId="78F16AF1" w14:textId="69ABF08D" w:rsidR="00216028" w:rsidRPr="00653369" w:rsidRDefault="00FD1B69" w:rsidP="00EC71A8">
      <w:pPr>
        <w:jc w:val="both"/>
        <w:rPr>
          <w:szCs w:val="22"/>
          <w:lang w:val="ru-RU"/>
        </w:rPr>
      </w:pPr>
      <w:r w:rsidRPr="00653369">
        <w:rPr>
          <w:szCs w:val="22"/>
          <w:lang w:val="ru-RU"/>
        </w:rPr>
        <w:t>На основании итогов этого первого мероприятия членам предлагается снова встретиться</w:t>
      </w:r>
      <w:r w:rsidR="00216028" w:rsidRPr="00653369">
        <w:rPr>
          <w:szCs w:val="22"/>
          <w:lang w:val="ru-RU"/>
        </w:rPr>
        <w:t xml:space="preserve"> 30</w:t>
      </w:r>
      <w:r w:rsidRPr="00653369">
        <w:rPr>
          <w:szCs w:val="22"/>
          <w:lang w:val="ru-RU"/>
        </w:rPr>
        <w:t> апреля</w:t>
      </w:r>
      <w:r w:rsidR="00216028" w:rsidRPr="00653369">
        <w:rPr>
          <w:szCs w:val="22"/>
          <w:lang w:val="ru-RU"/>
        </w:rPr>
        <w:t xml:space="preserve"> 2020</w:t>
      </w:r>
      <w:r w:rsidRPr="00653369">
        <w:rPr>
          <w:szCs w:val="22"/>
          <w:lang w:val="ru-RU"/>
        </w:rPr>
        <w:t> года</w:t>
      </w:r>
      <w:r w:rsidR="00216028" w:rsidRPr="00653369">
        <w:rPr>
          <w:szCs w:val="22"/>
          <w:lang w:val="ru-RU"/>
        </w:rPr>
        <w:t xml:space="preserve">. </w:t>
      </w:r>
      <w:r w:rsidRPr="00653369">
        <w:rPr>
          <w:szCs w:val="22"/>
          <w:lang w:val="ru-RU"/>
        </w:rPr>
        <w:t xml:space="preserve">На этот раз членам предлагается рассмотреть конкретные предложения, </w:t>
      </w:r>
      <w:r w:rsidR="00A762F6" w:rsidRPr="00653369">
        <w:rPr>
          <w:szCs w:val="22"/>
          <w:lang w:val="ru-RU"/>
        </w:rPr>
        <w:t>направленные на</w:t>
      </w:r>
      <w:r w:rsidRPr="00653369">
        <w:rPr>
          <w:szCs w:val="22"/>
          <w:lang w:val="ru-RU"/>
        </w:rPr>
        <w:t xml:space="preserve"> совершенствование процесса подготовки, формата и содержания </w:t>
      </w:r>
      <w:r w:rsidR="00A762F6" w:rsidRPr="00653369">
        <w:rPr>
          <w:szCs w:val="22"/>
          <w:lang w:val="ru-RU"/>
        </w:rPr>
        <w:t>конференции</w:t>
      </w:r>
      <w:r w:rsidR="00216028" w:rsidRPr="00653369">
        <w:rPr>
          <w:szCs w:val="22"/>
          <w:lang w:val="ru-RU"/>
        </w:rPr>
        <w:t>.</w:t>
      </w:r>
    </w:p>
    <w:p w14:paraId="393EC7AF" w14:textId="2460DDA3" w:rsidR="00484DFE" w:rsidRPr="00653369" w:rsidRDefault="00FD1B69" w:rsidP="00173BFB">
      <w:pPr>
        <w:spacing w:after="240"/>
        <w:jc w:val="both"/>
        <w:rPr>
          <w:szCs w:val="22"/>
          <w:lang w:val="ru-RU"/>
        </w:rPr>
      </w:pPr>
      <w:r w:rsidRPr="00653369">
        <w:rPr>
          <w:szCs w:val="22"/>
          <w:lang w:val="ru-RU"/>
        </w:rPr>
        <w:t>Настоящий справочный документ предназначается для содействия обсуждению и не должен считаться исчерпывающим</w:t>
      </w:r>
      <w:r w:rsidR="00216028" w:rsidRPr="00653369">
        <w:rPr>
          <w:szCs w:val="22"/>
          <w:lang w:val="ru-RU"/>
        </w:rPr>
        <w:t xml:space="preserve">. </w:t>
      </w:r>
      <w:r w:rsidR="00914256" w:rsidRPr="00653369">
        <w:rPr>
          <w:szCs w:val="22"/>
          <w:lang w:val="ru-RU"/>
        </w:rPr>
        <w:t xml:space="preserve">Результаты </w:t>
      </w:r>
      <w:r w:rsidR="00A762F6" w:rsidRPr="00653369">
        <w:rPr>
          <w:szCs w:val="22"/>
          <w:lang w:val="ru-RU"/>
        </w:rPr>
        <w:t xml:space="preserve">данного </w:t>
      </w:r>
      <w:r w:rsidR="00914256" w:rsidRPr="00653369">
        <w:rPr>
          <w:szCs w:val="22"/>
          <w:lang w:val="ru-RU"/>
        </w:rPr>
        <w:t>второго веб-диалога послужат основным вкладом для подготовки и процесса планирования ВКРЭ</w:t>
      </w:r>
      <w:r w:rsidR="00914256" w:rsidRPr="00653369">
        <w:rPr>
          <w:szCs w:val="22"/>
          <w:lang w:val="ru-RU"/>
        </w:rPr>
        <w:noBreakHyphen/>
        <w:t>21 и будут рассматриваться КГРЭ на ее сессии в июне</w:t>
      </w:r>
      <w:r w:rsidR="00216028" w:rsidRPr="00653369">
        <w:rPr>
          <w:szCs w:val="22"/>
          <w:lang w:val="ru-RU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00B0F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484DFE" w:rsidRPr="00653369" w14:paraId="7AFE8B71" w14:textId="77777777" w:rsidTr="00FA0F68">
        <w:tc>
          <w:tcPr>
            <w:tcW w:w="9629" w:type="dxa"/>
          </w:tcPr>
          <w:p w14:paraId="22DC5D93" w14:textId="0F651760" w:rsidR="00484DFE" w:rsidRPr="00653369" w:rsidRDefault="00E64E86" w:rsidP="00FA0F68">
            <w:pPr>
              <w:pStyle w:val="Heading1"/>
              <w:spacing w:before="120" w:after="120"/>
              <w:rPr>
                <w:lang w:val="ru-RU"/>
              </w:rPr>
            </w:pPr>
            <w:r w:rsidRPr="00653369">
              <w:rPr>
                <w:lang w:val="ru-RU"/>
              </w:rPr>
              <w:t>Тема</w:t>
            </w:r>
            <w:r w:rsidR="005C641D" w:rsidRPr="00653369">
              <w:rPr>
                <w:lang w:val="ru-RU"/>
              </w:rPr>
              <w:t xml:space="preserve"> 1: </w:t>
            </w:r>
            <w:r w:rsidRPr="00653369">
              <w:rPr>
                <w:lang w:val="ru-RU"/>
              </w:rPr>
              <w:t>Подготовительный процесс</w:t>
            </w:r>
          </w:p>
        </w:tc>
      </w:tr>
    </w:tbl>
    <w:p w14:paraId="0DC4395D" w14:textId="2DB7E773" w:rsidR="00216028" w:rsidRPr="00653369" w:rsidRDefault="00216028" w:rsidP="005C641D">
      <w:pPr>
        <w:keepNext/>
        <w:spacing w:before="0"/>
        <w:rPr>
          <w:szCs w:val="24"/>
          <w:lang w:val="ru-RU"/>
        </w:rPr>
      </w:pP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5098"/>
        <w:gridCol w:w="4542"/>
      </w:tblGrid>
      <w:tr w:rsidR="00216028" w:rsidRPr="0085430C" w14:paraId="181A7DDF" w14:textId="77777777" w:rsidTr="00FA0F68">
        <w:trPr>
          <w:trHeight w:val="341"/>
        </w:trPr>
        <w:tc>
          <w:tcPr>
            <w:tcW w:w="5098" w:type="dxa"/>
            <w:shd w:val="clear" w:color="auto" w:fill="EEECE1" w:themeFill="background2"/>
            <w:vAlign w:val="center"/>
          </w:tcPr>
          <w:p w14:paraId="3BD955F0" w14:textId="586F32EB" w:rsidR="00216028" w:rsidRPr="00653369" w:rsidRDefault="00E64E86" w:rsidP="00AD23C9">
            <w:pPr>
              <w:spacing w:after="120"/>
              <w:jc w:val="center"/>
              <w:rPr>
                <w:b/>
                <w:bCs/>
                <w:sz w:val="20"/>
                <w:lang w:val="ru-RU"/>
              </w:rPr>
            </w:pPr>
            <w:r w:rsidRPr="00653369">
              <w:rPr>
                <w:b/>
                <w:bCs/>
                <w:sz w:val="20"/>
                <w:lang w:val="ru-RU"/>
              </w:rPr>
              <w:t>Предложения</w:t>
            </w:r>
          </w:p>
        </w:tc>
        <w:tc>
          <w:tcPr>
            <w:tcW w:w="4542" w:type="dxa"/>
            <w:shd w:val="clear" w:color="auto" w:fill="EEECE1" w:themeFill="background2"/>
            <w:vAlign w:val="center"/>
          </w:tcPr>
          <w:p w14:paraId="1BC2B806" w14:textId="4632873F" w:rsidR="00216028" w:rsidRPr="00653369" w:rsidRDefault="00E64E86" w:rsidP="00E64E86">
            <w:pPr>
              <w:spacing w:after="120"/>
              <w:jc w:val="center"/>
              <w:rPr>
                <w:b/>
                <w:bCs/>
                <w:sz w:val="20"/>
                <w:lang w:val="ru-RU"/>
              </w:rPr>
            </w:pPr>
            <w:r w:rsidRPr="00653369">
              <w:rPr>
                <w:b/>
                <w:bCs/>
                <w:sz w:val="20"/>
                <w:lang w:val="ru-RU"/>
              </w:rPr>
              <w:t>Соответствующие правовые или процедурные положения/замечания</w:t>
            </w:r>
          </w:p>
        </w:tc>
      </w:tr>
      <w:tr w:rsidR="00216028" w:rsidRPr="0085430C" w14:paraId="1E8BC4EF" w14:textId="77777777" w:rsidTr="00FA0F68">
        <w:trPr>
          <w:trHeight w:val="341"/>
        </w:trPr>
        <w:tc>
          <w:tcPr>
            <w:tcW w:w="5098" w:type="dxa"/>
          </w:tcPr>
          <w:p w14:paraId="4B5B969F" w14:textId="634D51EB" w:rsidR="00216028" w:rsidRPr="00653369" w:rsidRDefault="009D4F4A" w:rsidP="00FA0F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rPr>
                <w:sz w:val="20"/>
                <w:lang w:val="ru-RU"/>
              </w:rPr>
            </w:pPr>
            <w:r w:rsidRPr="00653369">
              <w:rPr>
                <w:b/>
                <w:bCs/>
                <w:sz w:val="20"/>
                <w:lang w:val="ru-RU"/>
              </w:rPr>
              <w:t>1.1</w:t>
            </w:r>
            <w:r w:rsidR="00E64E86" w:rsidRPr="00653369">
              <w:rPr>
                <w:b/>
                <w:bCs/>
                <w:sz w:val="20"/>
                <w:lang w:val="ru-RU"/>
              </w:rPr>
              <w:tab/>
            </w:r>
            <w:r w:rsidR="00E64E86" w:rsidRPr="00653369">
              <w:rPr>
                <w:bCs/>
                <w:sz w:val="20"/>
                <w:lang w:val="ru-RU"/>
              </w:rPr>
              <w:t>МСЭ может учредить</w:t>
            </w:r>
            <w:r w:rsidR="00E64E86" w:rsidRPr="00653369">
              <w:rPr>
                <w:b/>
                <w:bCs/>
                <w:sz w:val="20"/>
                <w:lang w:val="ru-RU"/>
              </w:rPr>
              <w:t xml:space="preserve"> </w:t>
            </w:r>
            <w:r w:rsidR="00E64E86" w:rsidRPr="00653369">
              <w:rPr>
                <w:bCs/>
                <w:sz w:val="20"/>
                <w:lang w:val="ru-RU"/>
              </w:rPr>
              <w:t>официальный межрегиональный процесс подготовки к конференции</w:t>
            </w:r>
            <w:r w:rsidR="00216028" w:rsidRPr="00653369">
              <w:rPr>
                <w:sz w:val="20"/>
                <w:lang w:val="ru-RU"/>
              </w:rPr>
              <w:t xml:space="preserve">. </w:t>
            </w:r>
            <w:r w:rsidR="00B5696A" w:rsidRPr="00653369">
              <w:rPr>
                <w:sz w:val="20"/>
                <w:lang w:val="ru-RU"/>
              </w:rPr>
              <w:t>Целью межрегиональных подготовительных собраний (МПС) будет обеспечение согласия между регионами по основным вопросам, которые подлежат рассмотрению на конференции</w:t>
            </w:r>
            <w:r w:rsidR="00216028" w:rsidRPr="00653369">
              <w:rPr>
                <w:sz w:val="20"/>
                <w:lang w:val="ru-RU"/>
              </w:rPr>
              <w:t xml:space="preserve">. </w:t>
            </w:r>
            <w:r w:rsidR="00B5696A" w:rsidRPr="00653369">
              <w:rPr>
                <w:sz w:val="20"/>
                <w:lang w:val="ru-RU"/>
              </w:rPr>
              <w:t>Можно было бы пров</w:t>
            </w:r>
            <w:r w:rsidR="00016C97" w:rsidRPr="00653369">
              <w:rPr>
                <w:sz w:val="20"/>
                <w:lang w:val="ru-RU"/>
              </w:rPr>
              <w:t xml:space="preserve">ести </w:t>
            </w:r>
            <w:r w:rsidR="00B5696A" w:rsidRPr="00653369">
              <w:rPr>
                <w:sz w:val="20"/>
                <w:lang w:val="ru-RU"/>
              </w:rPr>
              <w:t>три очных МПС, приурочив каждое к</w:t>
            </w:r>
            <w:r w:rsidR="00A762F6" w:rsidRPr="00653369">
              <w:rPr>
                <w:sz w:val="20"/>
                <w:lang w:val="ru-RU"/>
              </w:rPr>
              <w:t xml:space="preserve"> второму, четвертому и шестому региональному подготовительному собранию (Р</w:t>
            </w:r>
            <w:r w:rsidR="00B5696A" w:rsidRPr="00653369">
              <w:rPr>
                <w:sz w:val="20"/>
                <w:lang w:val="ru-RU"/>
              </w:rPr>
              <w:t>ПС</w:t>
            </w:r>
            <w:r w:rsidR="00A762F6" w:rsidRPr="00653369">
              <w:rPr>
                <w:sz w:val="20"/>
                <w:lang w:val="ru-RU"/>
              </w:rPr>
              <w:t>)</w:t>
            </w:r>
            <w:r w:rsidR="00216028" w:rsidRPr="00653369">
              <w:rPr>
                <w:sz w:val="20"/>
                <w:lang w:val="ru-RU"/>
              </w:rPr>
              <w:t xml:space="preserve">, </w:t>
            </w:r>
            <w:r w:rsidR="00B5696A" w:rsidRPr="00653369">
              <w:rPr>
                <w:sz w:val="20"/>
                <w:lang w:val="ru-RU"/>
              </w:rPr>
              <w:t>соответственно</w:t>
            </w:r>
            <w:r w:rsidR="00216028" w:rsidRPr="00653369">
              <w:rPr>
                <w:sz w:val="20"/>
                <w:lang w:val="ru-RU"/>
              </w:rPr>
              <w:t>.</w:t>
            </w:r>
          </w:p>
        </w:tc>
        <w:tc>
          <w:tcPr>
            <w:tcW w:w="4542" w:type="dxa"/>
          </w:tcPr>
          <w:p w14:paraId="13AE3DF6" w14:textId="2748B1BB" w:rsidR="00216028" w:rsidRPr="00653369" w:rsidRDefault="00B5696A" w:rsidP="007F18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textAlignment w:val="auto"/>
              <w:rPr>
                <w:sz w:val="20"/>
                <w:lang w:val="ru-RU"/>
              </w:rPr>
            </w:pPr>
            <w:r w:rsidRPr="00653369">
              <w:rPr>
                <w:rFonts w:ascii="Calibri" w:hAnsi="Calibri"/>
                <w:sz w:val="20"/>
                <w:lang w:val="ru-RU"/>
              </w:rPr>
              <w:t>В Резолюции </w:t>
            </w:r>
            <w:r w:rsidR="00632F57" w:rsidRPr="00653369">
              <w:rPr>
                <w:rFonts w:ascii="Calibri" w:hAnsi="Calibri"/>
                <w:sz w:val="20"/>
                <w:lang w:val="ru-RU"/>
              </w:rPr>
              <w:t xml:space="preserve">31 </w:t>
            </w:r>
            <w:r w:rsidR="00632F57" w:rsidRPr="00653369">
              <w:rPr>
                <w:rFonts w:cstheme="minorHAnsi"/>
                <w:sz w:val="20"/>
                <w:lang w:val="ru-RU"/>
              </w:rPr>
              <w:t>(</w:t>
            </w:r>
            <w:r w:rsidRPr="00653369">
              <w:rPr>
                <w:rFonts w:cstheme="minorHAnsi"/>
                <w:sz w:val="20"/>
                <w:lang w:val="ru-RU"/>
              </w:rPr>
              <w:t>Пересм. Буэнос-Айрес</w:t>
            </w:r>
            <w:r w:rsidR="00632F57" w:rsidRPr="00653369">
              <w:rPr>
                <w:rFonts w:cstheme="minorHAnsi"/>
                <w:sz w:val="20"/>
                <w:lang w:val="ru-RU"/>
              </w:rPr>
              <w:t>, 2017</w:t>
            </w:r>
            <w:r w:rsidRPr="00653369">
              <w:rPr>
                <w:rFonts w:cstheme="minorHAnsi"/>
                <w:sz w:val="20"/>
                <w:lang w:val="ru-RU"/>
              </w:rPr>
              <w:t> г.</w:t>
            </w:r>
            <w:r w:rsidR="00632F57" w:rsidRPr="00653369">
              <w:rPr>
                <w:rFonts w:cstheme="minorHAnsi"/>
                <w:sz w:val="20"/>
                <w:lang w:val="ru-RU"/>
              </w:rPr>
              <w:t>)</w:t>
            </w:r>
            <w:r w:rsidRPr="00653369">
              <w:rPr>
                <w:rFonts w:cstheme="minorHAnsi"/>
                <w:sz w:val="20"/>
                <w:lang w:val="ru-RU"/>
              </w:rPr>
              <w:t xml:space="preserve"> ВКРЭ содержится решение поручить Директору БРЭ </w:t>
            </w:r>
            <w:r w:rsidRPr="00653369">
              <w:rPr>
                <w:sz w:val="20"/>
                <w:lang w:val="ru-RU"/>
              </w:rPr>
              <w:t xml:space="preserve">организовать </w:t>
            </w:r>
            <w:r w:rsidR="00D06408" w:rsidRPr="00653369">
              <w:rPr>
                <w:sz w:val="20"/>
                <w:lang w:val="ru-RU"/>
              </w:rPr>
              <w:t>по одному региональному подготовительному собранию</w:t>
            </w:r>
            <w:r w:rsidR="00D06408" w:rsidRPr="00653369">
              <w:rPr>
                <w:rFonts w:cstheme="minorHAnsi"/>
                <w:sz w:val="20"/>
                <w:lang w:val="ru-RU"/>
              </w:rPr>
              <w:t xml:space="preserve"> (РПС) </w:t>
            </w:r>
            <w:r w:rsidR="007F18DD" w:rsidRPr="00653369">
              <w:rPr>
                <w:rFonts w:cstheme="minorHAnsi"/>
                <w:sz w:val="20"/>
                <w:lang w:val="ru-RU"/>
              </w:rPr>
              <w:t>на регион по каждому из шести регионов (если соответствующий регион сочтет это уместным</w:t>
            </w:r>
            <w:r w:rsidR="00016C97" w:rsidRPr="00653369">
              <w:rPr>
                <w:rFonts w:cstheme="minorHAnsi"/>
                <w:sz w:val="20"/>
                <w:lang w:val="ru-RU"/>
              </w:rPr>
              <w:t>)</w:t>
            </w:r>
            <w:r w:rsidR="00632F57" w:rsidRPr="00653369">
              <w:rPr>
                <w:rFonts w:ascii="Calibri" w:eastAsiaTheme="minorHAnsi" w:hAnsi="Calibri" w:cs="Calibri"/>
                <w:sz w:val="20"/>
                <w:lang w:val="ru-RU"/>
              </w:rPr>
              <w:t>.</w:t>
            </w:r>
          </w:p>
        </w:tc>
      </w:tr>
      <w:tr w:rsidR="00216028" w:rsidRPr="0085430C" w14:paraId="4D3EFAE7" w14:textId="77777777" w:rsidTr="00FA0F68">
        <w:trPr>
          <w:trHeight w:val="341"/>
        </w:trPr>
        <w:tc>
          <w:tcPr>
            <w:tcW w:w="5098" w:type="dxa"/>
          </w:tcPr>
          <w:p w14:paraId="730ED1FF" w14:textId="1FC2A6E6" w:rsidR="00216028" w:rsidRPr="00653369" w:rsidRDefault="009D4F4A" w:rsidP="00FA0F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rPr>
                <w:sz w:val="20"/>
                <w:szCs w:val="22"/>
                <w:lang w:val="ru-RU"/>
              </w:rPr>
            </w:pPr>
            <w:r w:rsidRPr="00653369">
              <w:rPr>
                <w:b/>
                <w:bCs/>
                <w:sz w:val="20"/>
                <w:szCs w:val="22"/>
                <w:lang w:val="ru-RU"/>
              </w:rPr>
              <w:t>1.2</w:t>
            </w:r>
            <w:r w:rsidR="00FA0F68" w:rsidRPr="00653369">
              <w:rPr>
                <w:sz w:val="20"/>
                <w:szCs w:val="22"/>
                <w:lang w:val="ru-RU"/>
              </w:rPr>
              <w:tab/>
            </w:r>
            <w:r w:rsidR="007F18DD" w:rsidRPr="00653369">
              <w:rPr>
                <w:sz w:val="20"/>
                <w:szCs w:val="22"/>
                <w:lang w:val="ru-RU"/>
              </w:rPr>
              <w:t>Бюро может консультировать региональные организации электросвязи (РОЭ) и оказывать им содействие в подготовке к конференции, при соблюдении их независимости</w:t>
            </w:r>
            <w:r w:rsidR="00216028" w:rsidRPr="00653369">
              <w:rPr>
                <w:sz w:val="20"/>
                <w:szCs w:val="22"/>
                <w:lang w:val="ru-RU"/>
              </w:rPr>
              <w:t xml:space="preserve">. </w:t>
            </w:r>
            <w:r w:rsidR="001E0673" w:rsidRPr="00653369">
              <w:rPr>
                <w:sz w:val="20"/>
                <w:szCs w:val="22"/>
                <w:lang w:val="ru-RU"/>
              </w:rPr>
              <w:t>Эта задача может включать консультирование РОЭ по результатам процесса упорядочения, проводимого КГРЭ, и предложение редакционных поправок к Резолюциям, в</w:t>
            </w:r>
            <w:r w:rsidR="00A86B9D" w:rsidRPr="00653369">
              <w:rPr>
                <w:sz w:val="20"/>
                <w:szCs w:val="22"/>
                <w:lang w:val="ru-RU"/>
              </w:rPr>
              <w:t> </w:t>
            </w:r>
            <w:r w:rsidR="001E0673" w:rsidRPr="00653369">
              <w:rPr>
                <w:sz w:val="20"/>
                <w:szCs w:val="22"/>
                <w:lang w:val="ru-RU"/>
              </w:rPr>
              <w:t>зависимости от случая</w:t>
            </w:r>
            <w:r w:rsidR="00216028" w:rsidRPr="00653369">
              <w:rPr>
                <w:sz w:val="20"/>
                <w:szCs w:val="22"/>
                <w:lang w:val="ru-RU"/>
              </w:rPr>
              <w:t xml:space="preserve">. </w:t>
            </w:r>
          </w:p>
        </w:tc>
        <w:tc>
          <w:tcPr>
            <w:tcW w:w="4542" w:type="dxa"/>
          </w:tcPr>
          <w:p w14:paraId="1A9B274A" w14:textId="77777777" w:rsidR="00216028" w:rsidRPr="00653369" w:rsidRDefault="00216028" w:rsidP="00EC71A8">
            <w:pPr>
              <w:spacing w:before="60" w:after="60"/>
              <w:rPr>
                <w:sz w:val="20"/>
                <w:szCs w:val="22"/>
                <w:lang w:val="ru-RU"/>
              </w:rPr>
            </w:pPr>
          </w:p>
        </w:tc>
      </w:tr>
    </w:tbl>
    <w:tbl>
      <w:tblPr>
        <w:tblW w:w="9645" w:type="dxa"/>
        <w:tblBorders>
          <w:bottom w:val="single" w:sz="2" w:space="0" w:color="00B0F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45"/>
      </w:tblGrid>
      <w:tr w:rsidR="007115B2" w:rsidRPr="00653369" w14:paraId="5AD5E814" w14:textId="77777777" w:rsidTr="00FA0F68">
        <w:trPr>
          <w:cantSplit/>
        </w:trPr>
        <w:tc>
          <w:tcPr>
            <w:tcW w:w="9645" w:type="dxa"/>
          </w:tcPr>
          <w:p w14:paraId="1F17459A" w14:textId="63E6EFFD" w:rsidR="007115B2" w:rsidRPr="00653369" w:rsidRDefault="001E0673" w:rsidP="00FA0F68">
            <w:pPr>
              <w:pStyle w:val="Heading1"/>
              <w:spacing w:before="120" w:after="120"/>
              <w:rPr>
                <w:szCs w:val="24"/>
                <w:lang w:val="ru-RU"/>
              </w:rPr>
            </w:pPr>
            <w:bookmarkStart w:id="3" w:name="_Hlk37855701"/>
            <w:r w:rsidRPr="00653369">
              <w:rPr>
                <w:lang w:val="ru-RU"/>
              </w:rPr>
              <w:lastRenderedPageBreak/>
              <w:t>Тема</w:t>
            </w:r>
            <w:r w:rsidR="007115B2" w:rsidRPr="00653369">
              <w:rPr>
                <w:lang w:val="ru-RU"/>
              </w:rPr>
              <w:t xml:space="preserve"> 2: </w:t>
            </w:r>
            <w:r w:rsidR="00016C97" w:rsidRPr="00653369">
              <w:rPr>
                <w:lang w:val="ru-RU"/>
              </w:rPr>
              <w:t>Содержание</w:t>
            </w:r>
            <w:r w:rsidRPr="00653369">
              <w:rPr>
                <w:lang w:val="ru-RU"/>
              </w:rPr>
              <w:t xml:space="preserve"> и структура</w:t>
            </w:r>
          </w:p>
        </w:tc>
      </w:tr>
    </w:tbl>
    <w:p w14:paraId="269AE386" w14:textId="77777777" w:rsidR="007115B2" w:rsidRPr="00653369" w:rsidRDefault="007115B2" w:rsidP="007115B2">
      <w:pPr>
        <w:keepNext/>
        <w:spacing w:before="0"/>
        <w:rPr>
          <w:szCs w:val="24"/>
          <w:lang w:val="ru-RU"/>
        </w:rPr>
      </w:pP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5091"/>
        <w:gridCol w:w="4549"/>
      </w:tblGrid>
      <w:tr w:rsidR="001E0673" w:rsidRPr="0085430C" w14:paraId="3B1F49A9" w14:textId="77777777" w:rsidTr="00FA0F68">
        <w:trPr>
          <w:trHeight w:val="341"/>
        </w:trPr>
        <w:tc>
          <w:tcPr>
            <w:tcW w:w="5091" w:type="dxa"/>
            <w:shd w:val="clear" w:color="auto" w:fill="EEECE1" w:themeFill="background2"/>
            <w:vAlign w:val="center"/>
          </w:tcPr>
          <w:p w14:paraId="6970E41C" w14:textId="37F4D210" w:rsidR="001E0673" w:rsidRPr="00653369" w:rsidRDefault="001E0673" w:rsidP="00FA0F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after="120"/>
              <w:jc w:val="center"/>
              <w:rPr>
                <w:b/>
                <w:bCs/>
                <w:szCs w:val="22"/>
                <w:lang w:val="ru-RU"/>
              </w:rPr>
            </w:pPr>
            <w:r w:rsidRPr="00653369">
              <w:rPr>
                <w:b/>
                <w:bCs/>
                <w:sz w:val="20"/>
                <w:lang w:val="ru-RU"/>
              </w:rPr>
              <w:t>Предложения</w:t>
            </w:r>
          </w:p>
        </w:tc>
        <w:tc>
          <w:tcPr>
            <w:tcW w:w="4549" w:type="dxa"/>
            <w:shd w:val="clear" w:color="auto" w:fill="EEECE1" w:themeFill="background2"/>
            <w:vAlign w:val="center"/>
          </w:tcPr>
          <w:p w14:paraId="2AEC0241" w14:textId="100D34AE" w:rsidR="001E0673" w:rsidRPr="00653369" w:rsidRDefault="001E0673" w:rsidP="001E0673">
            <w:pPr>
              <w:spacing w:after="120"/>
              <w:jc w:val="center"/>
              <w:rPr>
                <w:b/>
                <w:bCs/>
                <w:szCs w:val="22"/>
                <w:lang w:val="ru-RU"/>
              </w:rPr>
            </w:pPr>
            <w:r w:rsidRPr="00653369">
              <w:rPr>
                <w:b/>
                <w:bCs/>
                <w:sz w:val="20"/>
                <w:lang w:val="ru-RU"/>
              </w:rPr>
              <w:t>Соответствующие правовые или процедурные положения/замечания</w:t>
            </w:r>
          </w:p>
        </w:tc>
      </w:tr>
      <w:tr w:rsidR="00216028" w:rsidRPr="0085430C" w14:paraId="3107DDC7" w14:textId="77777777" w:rsidTr="00FA0F68">
        <w:trPr>
          <w:trHeight w:val="341"/>
        </w:trPr>
        <w:tc>
          <w:tcPr>
            <w:tcW w:w="5091" w:type="dxa"/>
          </w:tcPr>
          <w:p w14:paraId="3A59AE43" w14:textId="6577B505" w:rsidR="00216028" w:rsidRPr="00653369" w:rsidRDefault="0041481B" w:rsidP="00FA0F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rPr>
                <w:rFonts w:cstheme="minorHAnsi"/>
                <w:color w:val="404040" w:themeColor="text1" w:themeTint="BF"/>
                <w:sz w:val="20"/>
                <w:szCs w:val="22"/>
                <w:lang w:val="ru-RU"/>
              </w:rPr>
            </w:pPr>
            <w:r w:rsidRPr="00653369">
              <w:rPr>
                <w:rFonts w:cstheme="minorHAnsi"/>
                <w:b/>
                <w:bCs/>
                <w:sz w:val="20"/>
                <w:szCs w:val="22"/>
                <w:lang w:val="ru-RU"/>
              </w:rPr>
              <w:t>2.1</w:t>
            </w:r>
            <w:r w:rsidR="00FA0F68" w:rsidRPr="00653369">
              <w:rPr>
                <w:rFonts w:cstheme="minorHAnsi"/>
                <w:b/>
                <w:bCs/>
                <w:sz w:val="20"/>
                <w:szCs w:val="22"/>
                <w:lang w:val="ru-RU"/>
              </w:rPr>
              <w:tab/>
            </w:r>
            <w:r w:rsidR="001E0673" w:rsidRPr="00653369">
              <w:rPr>
                <w:rFonts w:cstheme="minorHAnsi"/>
                <w:bCs/>
                <w:sz w:val="20"/>
                <w:szCs w:val="22"/>
                <w:lang w:val="ru-RU"/>
              </w:rPr>
              <w:t>На</w:t>
            </w:r>
            <w:r w:rsidR="001E0673" w:rsidRPr="00653369">
              <w:rPr>
                <w:rFonts w:cstheme="minorHAnsi"/>
                <w:sz w:val="20"/>
                <w:szCs w:val="22"/>
                <w:lang w:val="ru-RU"/>
              </w:rPr>
              <w:t xml:space="preserve"> ВКРЭ могут в основном обсуждаться темы, касающиеся того, как </w:t>
            </w:r>
            <w:r w:rsidR="001E477B" w:rsidRPr="00653369">
              <w:rPr>
                <w:rFonts w:cstheme="minorHAnsi"/>
                <w:sz w:val="20"/>
                <w:szCs w:val="22"/>
                <w:lang w:val="ru-RU"/>
              </w:rPr>
              <w:t xml:space="preserve">можно </w:t>
            </w:r>
            <w:r w:rsidR="00E6396D" w:rsidRPr="00653369">
              <w:rPr>
                <w:rFonts w:cstheme="minorHAnsi"/>
                <w:sz w:val="20"/>
                <w:szCs w:val="22"/>
                <w:lang w:val="ru-RU"/>
              </w:rPr>
              <w:t>рассматривать</w:t>
            </w:r>
            <w:r w:rsidR="001E477B" w:rsidRPr="00653369">
              <w:rPr>
                <w:rFonts w:cstheme="minorHAnsi"/>
                <w:sz w:val="20"/>
                <w:szCs w:val="22"/>
                <w:lang w:val="ru-RU"/>
              </w:rPr>
              <w:t xml:space="preserve"> </w:t>
            </w:r>
            <w:r w:rsidR="00E6396D" w:rsidRPr="00653369">
              <w:rPr>
                <w:rFonts w:cstheme="minorHAnsi"/>
                <w:sz w:val="20"/>
                <w:szCs w:val="22"/>
                <w:lang w:val="ru-RU"/>
              </w:rPr>
              <w:t xml:space="preserve">определенные в ходе подготовительного процесса проблемы, связанные с развитием, </w:t>
            </w:r>
            <w:r w:rsidR="001E477B" w:rsidRPr="00653369">
              <w:rPr>
                <w:rFonts w:cstheme="minorHAnsi"/>
                <w:sz w:val="20"/>
                <w:szCs w:val="22"/>
                <w:lang w:val="ru-RU"/>
              </w:rPr>
              <w:t xml:space="preserve">и финансировать </w:t>
            </w:r>
            <w:r w:rsidR="00E6396D" w:rsidRPr="00653369">
              <w:rPr>
                <w:rFonts w:cstheme="minorHAnsi"/>
                <w:sz w:val="20"/>
                <w:szCs w:val="22"/>
                <w:lang w:val="ru-RU"/>
              </w:rPr>
              <w:t xml:space="preserve">их </w:t>
            </w:r>
            <w:r w:rsidR="001E477B" w:rsidRPr="00653369">
              <w:rPr>
                <w:rFonts w:cstheme="minorHAnsi"/>
                <w:sz w:val="20"/>
                <w:szCs w:val="22"/>
                <w:lang w:val="ru-RU"/>
              </w:rPr>
              <w:t>решение</w:t>
            </w:r>
            <w:r w:rsidR="00216028" w:rsidRPr="00653369">
              <w:rPr>
                <w:rFonts w:cstheme="minorHAnsi"/>
                <w:sz w:val="20"/>
                <w:szCs w:val="22"/>
                <w:lang w:val="ru-RU"/>
              </w:rPr>
              <w:t xml:space="preserve">. </w:t>
            </w:r>
            <w:r w:rsidR="001E477B" w:rsidRPr="00653369">
              <w:rPr>
                <w:rFonts w:cstheme="minorHAnsi"/>
                <w:sz w:val="20"/>
                <w:szCs w:val="22"/>
                <w:lang w:val="ru-RU"/>
              </w:rPr>
              <w:t>Любые утвержденные меры должны быть связаны либо с имеющимся бюджетом МСЭ-D, либо с обязательствами, взятыми до конференции или в ходе конференции</w:t>
            </w:r>
            <w:r w:rsidR="00216028" w:rsidRPr="00653369">
              <w:rPr>
                <w:rFonts w:cstheme="minorHAnsi"/>
                <w:sz w:val="20"/>
                <w:szCs w:val="22"/>
                <w:lang w:val="ru-RU"/>
              </w:rPr>
              <w:t>.</w:t>
            </w:r>
          </w:p>
        </w:tc>
        <w:tc>
          <w:tcPr>
            <w:tcW w:w="4549" w:type="dxa"/>
          </w:tcPr>
          <w:p w14:paraId="00659325" w14:textId="69B816E0" w:rsidR="00632F57" w:rsidRPr="00653369" w:rsidRDefault="001E477B" w:rsidP="001B7891">
            <w:pPr>
              <w:tabs>
                <w:tab w:val="clear" w:pos="794"/>
              </w:tabs>
              <w:spacing w:before="60" w:after="60"/>
              <w:ind w:left="27" w:firstLine="4"/>
              <w:rPr>
                <w:rFonts w:ascii="Calibri" w:hAnsi="Calibri" w:cs="Calibri"/>
                <w:color w:val="404040" w:themeColor="text1" w:themeTint="BF"/>
                <w:sz w:val="20"/>
                <w:szCs w:val="22"/>
                <w:lang w:val="ru-RU"/>
              </w:rPr>
            </w:pPr>
            <w:r w:rsidRPr="00653369">
              <w:rPr>
                <w:rFonts w:cstheme="minorHAnsi"/>
                <w:sz w:val="20"/>
                <w:szCs w:val="22"/>
                <w:lang w:val="ru-RU"/>
              </w:rPr>
              <w:t xml:space="preserve">Обязанности ВКРЭ отражены </w:t>
            </w:r>
            <w:r w:rsidR="004E5082" w:rsidRPr="00653369">
              <w:rPr>
                <w:rFonts w:cstheme="minorHAnsi"/>
                <w:sz w:val="20"/>
                <w:szCs w:val="22"/>
                <w:lang w:val="ru-RU"/>
              </w:rPr>
              <w:t xml:space="preserve">в </w:t>
            </w:r>
            <w:r w:rsidRPr="00653369">
              <w:rPr>
                <w:rFonts w:cstheme="minorHAnsi"/>
                <w:sz w:val="20"/>
                <w:szCs w:val="22"/>
                <w:lang w:val="ru-RU"/>
              </w:rPr>
              <w:t>Стать</w:t>
            </w:r>
            <w:r w:rsidR="004E5082" w:rsidRPr="00653369">
              <w:rPr>
                <w:rFonts w:cstheme="minorHAnsi"/>
                <w:sz w:val="20"/>
                <w:szCs w:val="22"/>
                <w:lang w:val="ru-RU"/>
              </w:rPr>
              <w:t>е</w:t>
            </w:r>
            <w:r w:rsidRPr="00653369">
              <w:rPr>
                <w:rFonts w:cstheme="minorHAnsi"/>
                <w:sz w:val="20"/>
                <w:szCs w:val="22"/>
                <w:lang w:val="ru-RU"/>
              </w:rPr>
              <w:t xml:space="preserve"> 22 Устава МСЭ и </w:t>
            </w:r>
            <w:r w:rsidR="004E5082" w:rsidRPr="00653369">
              <w:rPr>
                <w:rFonts w:cstheme="minorHAnsi"/>
                <w:sz w:val="20"/>
                <w:szCs w:val="22"/>
                <w:lang w:val="ru-RU"/>
              </w:rPr>
              <w:t xml:space="preserve">Статье </w:t>
            </w:r>
            <w:r w:rsidRPr="00653369">
              <w:rPr>
                <w:rFonts w:cstheme="minorHAnsi"/>
                <w:sz w:val="20"/>
                <w:szCs w:val="22"/>
                <w:lang w:val="ru-RU"/>
              </w:rPr>
              <w:t>16 Конвенции МСЭ</w:t>
            </w:r>
            <w:r w:rsidR="00632F57" w:rsidRPr="00653369">
              <w:rPr>
                <w:rFonts w:cstheme="minorHAnsi"/>
                <w:sz w:val="20"/>
                <w:szCs w:val="22"/>
                <w:lang w:val="ru-RU"/>
              </w:rPr>
              <w:t xml:space="preserve">. </w:t>
            </w:r>
          </w:p>
          <w:p w14:paraId="1D7F2053" w14:textId="705D3F14" w:rsidR="00216028" w:rsidRPr="00653369" w:rsidRDefault="00876529" w:rsidP="00876529">
            <w:pPr>
              <w:tabs>
                <w:tab w:val="clear" w:pos="794"/>
              </w:tabs>
              <w:spacing w:before="60" w:after="60"/>
              <w:rPr>
                <w:rFonts w:cstheme="minorHAnsi"/>
                <w:color w:val="404040" w:themeColor="text1" w:themeTint="BF"/>
                <w:sz w:val="20"/>
                <w:szCs w:val="22"/>
                <w:lang w:val="ru-RU"/>
              </w:rPr>
            </w:pPr>
            <w:r w:rsidRPr="00653369">
              <w:rPr>
                <w:rFonts w:cstheme="minorHAnsi"/>
                <w:sz w:val="20"/>
                <w:szCs w:val="22"/>
                <w:lang w:val="ru-RU"/>
              </w:rPr>
              <w:t>В разделе 1 Резолюции 1 рассматривается структура ВКРЭ, тогда как в пункте К</w:t>
            </w:r>
            <w:r w:rsidR="00632F57" w:rsidRPr="00653369">
              <w:rPr>
                <w:rFonts w:cstheme="minorHAnsi"/>
                <w:sz w:val="20"/>
                <w:szCs w:val="22"/>
                <w:lang w:val="ru-RU"/>
              </w:rPr>
              <w:t xml:space="preserve">213 </w:t>
            </w:r>
            <w:r w:rsidRPr="00653369">
              <w:rPr>
                <w:rFonts w:cstheme="minorHAnsi"/>
                <w:sz w:val="20"/>
                <w:szCs w:val="22"/>
                <w:lang w:val="ru-RU"/>
              </w:rPr>
              <w:t>рассматривается подготовка и принятие повестки дня конференции</w:t>
            </w:r>
            <w:r w:rsidR="00632F57" w:rsidRPr="00653369">
              <w:rPr>
                <w:rFonts w:cstheme="minorHAnsi"/>
                <w:sz w:val="20"/>
                <w:szCs w:val="22"/>
                <w:lang w:val="ru-RU"/>
              </w:rPr>
              <w:t>.</w:t>
            </w:r>
          </w:p>
        </w:tc>
      </w:tr>
      <w:tr w:rsidR="00216028" w:rsidRPr="0085430C" w14:paraId="010D8EE9" w14:textId="77777777" w:rsidTr="00FA0F68">
        <w:trPr>
          <w:trHeight w:val="341"/>
        </w:trPr>
        <w:tc>
          <w:tcPr>
            <w:tcW w:w="5091" w:type="dxa"/>
          </w:tcPr>
          <w:p w14:paraId="15D3FC07" w14:textId="0D72CDCA" w:rsidR="00216028" w:rsidRPr="00653369" w:rsidRDefault="0041481B" w:rsidP="00FA0F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rPr>
                <w:rFonts w:cstheme="minorHAnsi"/>
                <w:sz w:val="20"/>
                <w:szCs w:val="22"/>
                <w:lang w:val="ru-RU"/>
              </w:rPr>
            </w:pPr>
            <w:r w:rsidRPr="00653369">
              <w:rPr>
                <w:rFonts w:cstheme="minorHAnsi"/>
                <w:b/>
                <w:bCs/>
                <w:sz w:val="20"/>
                <w:szCs w:val="22"/>
                <w:lang w:val="ru-RU"/>
              </w:rPr>
              <w:t>2.2</w:t>
            </w:r>
            <w:r w:rsidR="00FA0F68" w:rsidRPr="00653369">
              <w:rPr>
                <w:rFonts w:cstheme="minorHAnsi"/>
                <w:b/>
                <w:bCs/>
                <w:sz w:val="20"/>
                <w:szCs w:val="22"/>
                <w:lang w:val="ru-RU"/>
              </w:rPr>
              <w:tab/>
            </w:r>
            <w:r w:rsidR="00876529" w:rsidRPr="00653369">
              <w:rPr>
                <w:rFonts w:cstheme="minorHAnsi"/>
                <w:bCs/>
                <w:sz w:val="20"/>
                <w:szCs w:val="22"/>
                <w:lang w:val="ru-RU"/>
              </w:rPr>
              <w:t>ВКРЭ</w:t>
            </w:r>
            <w:r w:rsidR="00876529" w:rsidRPr="00653369">
              <w:rPr>
                <w:rFonts w:cstheme="minorHAnsi"/>
                <w:b/>
                <w:bCs/>
                <w:sz w:val="20"/>
                <w:szCs w:val="22"/>
                <w:lang w:val="ru-RU"/>
              </w:rPr>
              <w:t xml:space="preserve"> </w:t>
            </w:r>
            <w:r w:rsidR="00876529" w:rsidRPr="00653369">
              <w:rPr>
                <w:rFonts w:cstheme="minorHAnsi"/>
                <w:sz w:val="20"/>
                <w:szCs w:val="22"/>
                <w:lang w:val="ru-RU"/>
              </w:rPr>
              <w:t xml:space="preserve">может рассмотреть вопрос о поручении КГРЭ </w:t>
            </w:r>
            <w:r w:rsidR="0091612C" w:rsidRPr="00653369">
              <w:rPr>
                <w:rFonts w:cstheme="minorHAnsi"/>
                <w:sz w:val="20"/>
                <w:szCs w:val="22"/>
                <w:lang w:val="ru-RU"/>
              </w:rPr>
              <w:t xml:space="preserve">обсуждения </w:t>
            </w:r>
            <w:r w:rsidR="00876529" w:rsidRPr="00653369">
              <w:rPr>
                <w:rFonts w:cstheme="minorHAnsi"/>
                <w:sz w:val="20"/>
                <w:szCs w:val="22"/>
                <w:lang w:val="ru-RU"/>
              </w:rPr>
              <w:t>стратегического плана МСЭ при подготовке к следующей ПК, принимая во внимание результаты ВКРЭ</w:t>
            </w:r>
            <w:r w:rsidR="00216028" w:rsidRPr="00653369">
              <w:rPr>
                <w:rFonts w:cstheme="minorHAnsi"/>
                <w:sz w:val="20"/>
                <w:szCs w:val="22"/>
                <w:lang w:val="ru-RU"/>
              </w:rPr>
              <w:t xml:space="preserve">. </w:t>
            </w:r>
          </w:p>
          <w:p w14:paraId="00785F21" w14:textId="0713115B" w:rsidR="00216028" w:rsidRPr="00653369" w:rsidRDefault="0041481B" w:rsidP="00FA0F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rPr>
                <w:sz w:val="20"/>
                <w:szCs w:val="22"/>
                <w:lang w:val="ru-RU"/>
              </w:rPr>
            </w:pPr>
            <w:r w:rsidRPr="00653369">
              <w:rPr>
                <w:rFonts w:cstheme="minorHAnsi"/>
                <w:b/>
                <w:bCs/>
                <w:sz w:val="20"/>
                <w:szCs w:val="22"/>
                <w:lang w:val="ru-RU"/>
              </w:rPr>
              <w:t>2.3</w:t>
            </w:r>
            <w:r w:rsidR="00FA0F68" w:rsidRPr="00653369">
              <w:rPr>
                <w:rFonts w:cstheme="minorHAnsi"/>
                <w:b/>
                <w:bCs/>
                <w:sz w:val="20"/>
                <w:szCs w:val="22"/>
                <w:lang w:val="ru-RU"/>
              </w:rPr>
              <w:tab/>
            </w:r>
            <w:r w:rsidR="00966B9F" w:rsidRPr="00653369">
              <w:rPr>
                <w:color w:val="000000"/>
                <w:sz w:val="20"/>
                <w:lang w:val="ru-RU"/>
              </w:rPr>
              <w:t xml:space="preserve">Общеполитическая сессия высокого уровня </w:t>
            </w:r>
            <w:r w:rsidR="00216028" w:rsidRPr="00653369">
              <w:rPr>
                <w:rFonts w:cstheme="minorHAnsi"/>
                <w:sz w:val="20"/>
                <w:szCs w:val="22"/>
                <w:lang w:val="ru-RU"/>
              </w:rPr>
              <w:t>(</w:t>
            </w:r>
            <w:r w:rsidR="00DA2410" w:rsidRPr="00653369">
              <w:rPr>
                <w:rFonts w:cstheme="minorHAnsi"/>
                <w:sz w:val="20"/>
                <w:szCs w:val="22"/>
                <w:lang w:val="ru-RU"/>
              </w:rPr>
              <w:t>на</w:t>
            </w:r>
            <w:r w:rsidR="00FA0F68" w:rsidRPr="00653369">
              <w:rPr>
                <w:rFonts w:cstheme="minorHAnsi"/>
                <w:sz w:val="20"/>
                <w:szCs w:val="22"/>
                <w:lang w:val="ru-RU"/>
              </w:rPr>
              <w:t> </w:t>
            </w:r>
            <w:r w:rsidR="00DA2410" w:rsidRPr="00653369">
              <w:rPr>
                <w:rFonts w:cstheme="minorHAnsi"/>
                <w:sz w:val="20"/>
                <w:szCs w:val="22"/>
                <w:lang w:val="ru-RU"/>
              </w:rPr>
              <w:t>которой представляются общеполитические заявления</w:t>
            </w:r>
            <w:r w:rsidR="00216028" w:rsidRPr="00653369">
              <w:rPr>
                <w:rFonts w:cstheme="minorHAnsi"/>
                <w:sz w:val="20"/>
                <w:szCs w:val="22"/>
                <w:lang w:val="ru-RU"/>
              </w:rPr>
              <w:t>)</w:t>
            </w:r>
            <w:r w:rsidR="00DA2410" w:rsidRPr="00653369">
              <w:rPr>
                <w:rFonts w:cstheme="minorHAnsi"/>
                <w:sz w:val="20"/>
                <w:szCs w:val="22"/>
                <w:lang w:val="ru-RU"/>
              </w:rPr>
              <w:t xml:space="preserve"> может быть перепрофилирована и превращена в тематические мероприятия</w:t>
            </w:r>
            <w:r w:rsidR="00216028" w:rsidRPr="00653369">
              <w:rPr>
                <w:rFonts w:cstheme="minorHAnsi"/>
                <w:sz w:val="20"/>
                <w:szCs w:val="22"/>
                <w:lang w:val="ru-RU"/>
              </w:rPr>
              <w:t xml:space="preserve"> [</w:t>
            </w:r>
            <w:r w:rsidR="00DA2410" w:rsidRPr="00653369">
              <w:rPr>
                <w:rFonts w:cstheme="minorHAnsi"/>
                <w:sz w:val="20"/>
                <w:szCs w:val="22"/>
                <w:lang w:val="ru-RU"/>
              </w:rPr>
              <w:t>см. тему </w:t>
            </w:r>
            <w:r w:rsidR="00216028" w:rsidRPr="00653369">
              <w:rPr>
                <w:rFonts w:cstheme="minorHAnsi"/>
                <w:sz w:val="20"/>
                <w:szCs w:val="22"/>
                <w:lang w:val="ru-RU"/>
              </w:rPr>
              <w:t xml:space="preserve">4] </w:t>
            </w:r>
            <w:r w:rsidR="00DA2410" w:rsidRPr="00653369">
              <w:rPr>
                <w:rFonts w:cstheme="minorHAnsi"/>
                <w:sz w:val="20"/>
                <w:szCs w:val="22"/>
                <w:lang w:val="ru-RU"/>
              </w:rPr>
              <w:t>для рассмотрения проблем развития и четко определенных приоритетов</w:t>
            </w:r>
            <w:r w:rsidR="00216028" w:rsidRPr="00653369">
              <w:rPr>
                <w:rFonts w:cstheme="minorHAnsi"/>
                <w:sz w:val="20"/>
                <w:szCs w:val="22"/>
                <w:lang w:val="ru-RU"/>
              </w:rPr>
              <w:t xml:space="preserve">. </w:t>
            </w:r>
          </w:p>
          <w:p w14:paraId="24E62C83" w14:textId="0E95D347" w:rsidR="00216028" w:rsidRPr="00653369" w:rsidRDefault="003151A2" w:rsidP="00FA0F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rPr>
                <w:sz w:val="20"/>
                <w:szCs w:val="22"/>
                <w:lang w:val="ru-RU"/>
              </w:rPr>
            </w:pPr>
            <w:r w:rsidRPr="00653369">
              <w:rPr>
                <w:rFonts w:cstheme="minorHAnsi"/>
                <w:b/>
                <w:bCs/>
                <w:sz w:val="20"/>
                <w:szCs w:val="22"/>
                <w:lang w:val="ru-RU"/>
              </w:rPr>
              <w:t>2.4</w:t>
            </w:r>
            <w:r w:rsidR="00FA0F68" w:rsidRPr="00653369">
              <w:rPr>
                <w:rFonts w:cstheme="minorHAnsi"/>
                <w:b/>
                <w:bCs/>
                <w:sz w:val="20"/>
                <w:szCs w:val="22"/>
                <w:lang w:val="ru-RU"/>
              </w:rPr>
              <w:tab/>
            </w:r>
            <w:r w:rsidR="00DA2410" w:rsidRPr="00653369">
              <w:rPr>
                <w:rFonts w:cstheme="minorHAnsi"/>
                <w:bCs/>
                <w:sz w:val="20"/>
                <w:szCs w:val="22"/>
                <w:lang w:val="ru-RU"/>
              </w:rPr>
              <w:t>Обсуждение Резолюций может основываться главным образом на итогах пред</w:t>
            </w:r>
            <w:r w:rsidR="00F86BB6" w:rsidRPr="00653369">
              <w:rPr>
                <w:rFonts w:cstheme="minorHAnsi"/>
                <w:bCs/>
                <w:sz w:val="20"/>
                <w:szCs w:val="22"/>
                <w:lang w:val="ru-RU"/>
              </w:rPr>
              <w:t xml:space="preserve">шествующих </w:t>
            </w:r>
            <w:r w:rsidR="00DA2410" w:rsidRPr="00653369">
              <w:rPr>
                <w:rFonts w:cstheme="minorHAnsi"/>
                <w:bCs/>
                <w:sz w:val="20"/>
                <w:szCs w:val="22"/>
                <w:lang w:val="ru-RU"/>
              </w:rPr>
              <w:t xml:space="preserve">собраний КГРЭ, </w:t>
            </w:r>
            <w:r w:rsidR="00F86BB6" w:rsidRPr="00653369">
              <w:rPr>
                <w:rFonts w:cstheme="minorHAnsi"/>
                <w:bCs/>
                <w:sz w:val="20"/>
                <w:szCs w:val="22"/>
                <w:lang w:val="ru-RU"/>
              </w:rPr>
              <w:t xml:space="preserve">на которых должны быть </w:t>
            </w:r>
            <w:r w:rsidR="0091612C" w:rsidRPr="00653369">
              <w:rPr>
                <w:rFonts w:cstheme="minorHAnsi"/>
                <w:bCs/>
                <w:sz w:val="20"/>
                <w:szCs w:val="22"/>
                <w:lang w:val="ru-RU"/>
              </w:rPr>
              <w:t>принят</w:t>
            </w:r>
            <w:r w:rsidR="00F86BB6" w:rsidRPr="00653369">
              <w:rPr>
                <w:rFonts w:cstheme="minorHAnsi"/>
                <w:bCs/>
                <w:sz w:val="20"/>
                <w:szCs w:val="22"/>
                <w:lang w:val="ru-RU"/>
              </w:rPr>
              <w:t>ы</w:t>
            </w:r>
            <w:r w:rsidR="0091612C" w:rsidRPr="00653369">
              <w:rPr>
                <w:rFonts w:cstheme="minorHAnsi"/>
                <w:bCs/>
                <w:sz w:val="20"/>
                <w:szCs w:val="22"/>
                <w:lang w:val="ru-RU"/>
              </w:rPr>
              <w:t xml:space="preserve"> мер</w:t>
            </w:r>
            <w:r w:rsidR="00F86BB6" w:rsidRPr="00653369">
              <w:rPr>
                <w:rFonts w:cstheme="minorHAnsi"/>
                <w:bCs/>
                <w:sz w:val="20"/>
                <w:szCs w:val="22"/>
                <w:lang w:val="ru-RU"/>
              </w:rPr>
              <w:t>ы</w:t>
            </w:r>
            <w:r w:rsidR="00DA2410" w:rsidRPr="00653369">
              <w:rPr>
                <w:rFonts w:cstheme="minorHAnsi"/>
                <w:bCs/>
                <w:sz w:val="20"/>
                <w:szCs w:val="22"/>
                <w:lang w:val="ru-RU"/>
              </w:rPr>
              <w:t xml:space="preserve"> по их упорядочению</w:t>
            </w:r>
            <w:r w:rsidR="00216028" w:rsidRPr="00653369">
              <w:rPr>
                <w:rFonts w:cstheme="minorHAnsi"/>
                <w:sz w:val="20"/>
                <w:szCs w:val="22"/>
                <w:lang w:val="ru-RU"/>
              </w:rPr>
              <w:t>.</w:t>
            </w:r>
          </w:p>
        </w:tc>
        <w:tc>
          <w:tcPr>
            <w:tcW w:w="4549" w:type="dxa"/>
          </w:tcPr>
          <w:p w14:paraId="2D4667EC" w14:textId="483D40E8" w:rsidR="00216028" w:rsidRPr="00653369" w:rsidRDefault="00631566" w:rsidP="00631566">
            <w:pPr>
              <w:tabs>
                <w:tab w:val="clear" w:pos="794"/>
              </w:tabs>
              <w:spacing w:before="60" w:after="60"/>
              <w:rPr>
                <w:rFonts w:asciiTheme="majorHAnsi" w:hAnsiTheme="majorHAnsi"/>
                <w:color w:val="404040" w:themeColor="text1" w:themeTint="BF"/>
                <w:sz w:val="20"/>
                <w:szCs w:val="22"/>
                <w:lang w:val="ru-RU"/>
              </w:rPr>
            </w:pPr>
            <w:r w:rsidRPr="00653369">
              <w:rPr>
                <w:rFonts w:cstheme="minorHAnsi"/>
                <w:sz w:val="20"/>
                <w:szCs w:val="22"/>
                <w:lang w:val="ru-RU"/>
              </w:rPr>
              <w:t>В соответствии с Уставом и Конвенцией МСЭ ВКРЭ не обязана рассматривать вклад МСЭ-D в Стратегический план МСЭ</w:t>
            </w:r>
            <w:r w:rsidR="00632F57" w:rsidRPr="00653369">
              <w:rPr>
                <w:rFonts w:cstheme="minorHAnsi"/>
                <w:sz w:val="20"/>
                <w:szCs w:val="22"/>
                <w:lang w:val="ru-RU"/>
              </w:rPr>
              <w:t xml:space="preserve">. </w:t>
            </w:r>
            <w:r w:rsidRPr="00653369">
              <w:rPr>
                <w:rFonts w:cstheme="minorHAnsi"/>
                <w:sz w:val="20"/>
                <w:szCs w:val="22"/>
                <w:lang w:val="ru-RU"/>
              </w:rPr>
              <w:t xml:space="preserve">Вместе с тем эта задача отражена в Резолюции 1 (Пересм. Буэнос-Айрес, </w:t>
            </w:r>
            <w:r w:rsidR="00632F57" w:rsidRPr="00653369">
              <w:rPr>
                <w:rFonts w:cstheme="minorHAnsi"/>
                <w:sz w:val="20"/>
                <w:szCs w:val="22"/>
                <w:lang w:val="ru-RU"/>
              </w:rPr>
              <w:t>2017</w:t>
            </w:r>
            <w:r w:rsidRPr="00653369">
              <w:rPr>
                <w:rFonts w:cstheme="minorHAnsi"/>
                <w:sz w:val="20"/>
                <w:szCs w:val="22"/>
                <w:lang w:val="ru-RU"/>
              </w:rPr>
              <w:t> г.</w:t>
            </w:r>
            <w:r w:rsidR="00632F57" w:rsidRPr="00653369">
              <w:rPr>
                <w:rFonts w:cstheme="minorHAnsi"/>
                <w:sz w:val="20"/>
                <w:szCs w:val="22"/>
                <w:lang w:val="ru-RU"/>
              </w:rPr>
              <w:t xml:space="preserve">), </w:t>
            </w:r>
            <w:r w:rsidRPr="00653369">
              <w:rPr>
                <w:rFonts w:cstheme="minorHAnsi"/>
                <w:sz w:val="20"/>
                <w:szCs w:val="22"/>
                <w:lang w:val="ru-RU"/>
              </w:rPr>
              <w:t>в частности в п. </w:t>
            </w:r>
            <w:r w:rsidR="00632F57" w:rsidRPr="00653369">
              <w:rPr>
                <w:rFonts w:cstheme="minorHAnsi"/>
                <w:sz w:val="20"/>
                <w:szCs w:val="22"/>
                <w:lang w:val="ru-RU"/>
              </w:rPr>
              <w:t xml:space="preserve">1.8.2. </w:t>
            </w:r>
            <w:r w:rsidRPr="00653369">
              <w:rPr>
                <w:rFonts w:cstheme="minorHAnsi"/>
                <w:sz w:val="20"/>
                <w:szCs w:val="22"/>
                <w:lang w:val="ru-RU"/>
              </w:rPr>
              <w:t>Поскольку Резолюция</w:t>
            </w:r>
            <w:r w:rsidR="00653369" w:rsidRPr="00653369">
              <w:rPr>
                <w:rFonts w:cstheme="minorHAnsi"/>
                <w:sz w:val="20"/>
                <w:szCs w:val="22"/>
                <w:lang w:val="ru-RU"/>
              </w:rPr>
              <w:t xml:space="preserve"> </w:t>
            </w:r>
            <w:r w:rsidRPr="00653369">
              <w:rPr>
                <w:rFonts w:cstheme="minorHAnsi"/>
                <w:sz w:val="20"/>
                <w:szCs w:val="22"/>
                <w:lang w:val="ru-RU"/>
              </w:rPr>
              <w:t>1 входит в сферу рассмотрения ВКРЭ, в</w:t>
            </w:r>
            <w:r w:rsidR="00653369">
              <w:rPr>
                <w:rFonts w:cstheme="minorHAnsi"/>
                <w:sz w:val="20"/>
                <w:szCs w:val="22"/>
              </w:rPr>
              <w:t> </w:t>
            </w:r>
            <w:r w:rsidRPr="00653369">
              <w:rPr>
                <w:rFonts w:cstheme="minorHAnsi"/>
                <w:sz w:val="20"/>
                <w:szCs w:val="22"/>
                <w:lang w:val="ru-RU"/>
              </w:rPr>
              <w:t>нее при желании могут быть внесены поправки конференцией</w:t>
            </w:r>
            <w:r w:rsidR="00632F57" w:rsidRPr="00653369">
              <w:rPr>
                <w:rFonts w:cstheme="minorHAnsi"/>
                <w:sz w:val="20"/>
                <w:szCs w:val="22"/>
                <w:lang w:val="ru-RU"/>
              </w:rPr>
              <w:t>.</w:t>
            </w:r>
          </w:p>
        </w:tc>
      </w:tr>
      <w:tr w:rsidR="00216028" w:rsidRPr="0085430C" w14:paraId="128B7F58" w14:textId="77777777" w:rsidTr="00FA0F68">
        <w:trPr>
          <w:trHeight w:val="341"/>
        </w:trPr>
        <w:tc>
          <w:tcPr>
            <w:tcW w:w="5091" w:type="dxa"/>
          </w:tcPr>
          <w:p w14:paraId="00302507" w14:textId="6901D66C" w:rsidR="00216028" w:rsidRPr="00653369" w:rsidRDefault="003151A2" w:rsidP="00FA0F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rPr>
                <w:sz w:val="20"/>
                <w:szCs w:val="22"/>
                <w:lang w:val="ru-RU"/>
              </w:rPr>
            </w:pPr>
            <w:r w:rsidRPr="00653369">
              <w:rPr>
                <w:b/>
                <w:bCs/>
                <w:sz w:val="20"/>
                <w:szCs w:val="22"/>
                <w:lang w:val="ru-RU"/>
              </w:rPr>
              <w:t>2.5</w:t>
            </w:r>
            <w:r w:rsidR="00FA0F68" w:rsidRPr="00653369">
              <w:rPr>
                <w:b/>
                <w:bCs/>
                <w:sz w:val="20"/>
                <w:szCs w:val="22"/>
                <w:lang w:val="ru-RU"/>
              </w:rPr>
              <w:tab/>
            </w:r>
            <w:r w:rsidR="00B31A4B" w:rsidRPr="00653369">
              <w:rPr>
                <w:bCs/>
                <w:sz w:val="20"/>
                <w:szCs w:val="22"/>
                <w:lang w:val="ru-RU"/>
              </w:rPr>
              <w:t xml:space="preserve">Вопросы исследовательских комиссий могут быть определены </w:t>
            </w:r>
            <w:r w:rsidR="00EF07C0" w:rsidRPr="00653369">
              <w:rPr>
                <w:bCs/>
                <w:sz w:val="20"/>
                <w:szCs w:val="22"/>
                <w:lang w:val="ru-RU"/>
              </w:rPr>
              <w:t>в ходе подготовительного процесса, в соответствии с потребностями членов и региональными и межрегиональными приоритетами</w:t>
            </w:r>
            <w:r w:rsidR="00216028" w:rsidRPr="00653369">
              <w:rPr>
                <w:sz w:val="20"/>
                <w:szCs w:val="22"/>
                <w:lang w:val="ru-RU"/>
              </w:rPr>
              <w:t xml:space="preserve">. </w:t>
            </w:r>
          </w:p>
          <w:p w14:paraId="520924FE" w14:textId="3FF00111" w:rsidR="00216028" w:rsidRPr="00653369" w:rsidRDefault="003151A2" w:rsidP="00FA0F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rPr>
                <w:sz w:val="20"/>
                <w:szCs w:val="22"/>
                <w:lang w:val="ru-RU"/>
              </w:rPr>
            </w:pPr>
            <w:r w:rsidRPr="00653369">
              <w:rPr>
                <w:b/>
                <w:bCs/>
                <w:sz w:val="20"/>
                <w:szCs w:val="22"/>
                <w:lang w:val="ru-RU"/>
              </w:rPr>
              <w:t>2.6</w:t>
            </w:r>
            <w:r w:rsidR="00FA0F68" w:rsidRPr="00653369">
              <w:rPr>
                <w:b/>
                <w:bCs/>
                <w:sz w:val="20"/>
                <w:szCs w:val="22"/>
                <w:lang w:val="ru-RU"/>
              </w:rPr>
              <w:tab/>
            </w:r>
            <w:r w:rsidR="008C4950" w:rsidRPr="00653369">
              <w:rPr>
                <w:bCs/>
                <w:sz w:val="20"/>
                <w:szCs w:val="22"/>
                <w:lang w:val="ru-RU"/>
              </w:rPr>
              <w:t>Сопоставление вопросов исследовательских комиссий МСЭ-Т и МСЭ-D</w:t>
            </w:r>
            <w:r w:rsidR="00F86BB6" w:rsidRPr="00653369">
              <w:rPr>
                <w:bCs/>
                <w:sz w:val="20"/>
                <w:szCs w:val="22"/>
                <w:lang w:val="ru-RU"/>
              </w:rPr>
              <w:t>, а также</w:t>
            </w:r>
            <w:r w:rsidR="008C4950" w:rsidRPr="00653369">
              <w:rPr>
                <w:bCs/>
                <w:sz w:val="20"/>
                <w:szCs w:val="22"/>
                <w:lang w:val="ru-RU"/>
              </w:rPr>
              <w:t xml:space="preserve"> МСЭ-R и МСЭ-D может быть усовершенствовано с целью определения возможных областей частичного совпадения или сближения</w:t>
            </w:r>
            <w:r w:rsidR="00216028" w:rsidRPr="00653369">
              <w:rPr>
                <w:sz w:val="20"/>
                <w:szCs w:val="22"/>
                <w:lang w:val="ru-RU"/>
              </w:rPr>
              <w:t>.</w:t>
            </w:r>
          </w:p>
        </w:tc>
        <w:tc>
          <w:tcPr>
            <w:tcW w:w="4549" w:type="dxa"/>
          </w:tcPr>
          <w:p w14:paraId="43DD0EBF" w14:textId="77777777" w:rsidR="00216028" w:rsidRPr="00653369" w:rsidRDefault="00216028" w:rsidP="00EC71A8">
            <w:pPr>
              <w:tabs>
                <w:tab w:val="clear" w:pos="794"/>
              </w:tabs>
              <w:spacing w:before="60" w:after="60"/>
              <w:ind w:left="47"/>
              <w:rPr>
                <w:sz w:val="20"/>
                <w:szCs w:val="22"/>
                <w:lang w:val="ru-RU"/>
              </w:rPr>
            </w:pPr>
          </w:p>
        </w:tc>
      </w:tr>
      <w:tr w:rsidR="00216028" w:rsidRPr="0085430C" w14:paraId="4467ECBF" w14:textId="77777777" w:rsidTr="00FA0F68">
        <w:trPr>
          <w:trHeight w:val="341"/>
        </w:trPr>
        <w:tc>
          <w:tcPr>
            <w:tcW w:w="5091" w:type="dxa"/>
          </w:tcPr>
          <w:p w14:paraId="0CA1112A" w14:textId="5E1F294B" w:rsidR="00216028" w:rsidRPr="00653369" w:rsidRDefault="003151A2" w:rsidP="00FA0F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0"/>
                <w:szCs w:val="22"/>
                <w:lang w:val="ru-RU"/>
              </w:rPr>
            </w:pPr>
            <w:r w:rsidRPr="00653369">
              <w:rPr>
                <w:b/>
                <w:bCs/>
                <w:sz w:val="20"/>
                <w:szCs w:val="22"/>
                <w:lang w:val="ru-RU"/>
              </w:rPr>
              <w:t>2.7</w:t>
            </w:r>
            <w:r w:rsidR="00FA0F68" w:rsidRPr="00653369">
              <w:rPr>
                <w:b/>
                <w:bCs/>
                <w:sz w:val="20"/>
                <w:szCs w:val="22"/>
                <w:lang w:val="ru-RU"/>
              </w:rPr>
              <w:tab/>
            </w:r>
            <w:r w:rsidR="008C4950" w:rsidRPr="00653369">
              <w:rPr>
                <w:bCs/>
                <w:sz w:val="20"/>
                <w:szCs w:val="22"/>
                <w:lang w:val="ru-RU"/>
              </w:rPr>
              <w:t>РОЭ могли бы</w:t>
            </w:r>
            <w:r w:rsidR="008C4950" w:rsidRPr="00653369">
              <w:rPr>
                <w:sz w:val="20"/>
                <w:szCs w:val="22"/>
                <w:lang w:val="ru-RU"/>
              </w:rPr>
              <w:t xml:space="preserve"> </w:t>
            </w:r>
            <w:r w:rsidR="005A05AA" w:rsidRPr="00653369">
              <w:rPr>
                <w:sz w:val="20"/>
                <w:szCs w:val="22"/>
                <w:lang w:val="ru-RU"/>
              </w:rPr>
              <w:t>выраб</w:t>
            </w:r>
            <w:r w:rsidR="008C4950" w:rsidRPr="00653369">
              <w:rPr>
                <w:sz w:val="20"/>
                <w:szCs w:val="22"/>
                <w:lang w:val="ru-RU"/>
              </w:rPr>
              <w:t>отать ограниченно</w:t>
            </w:r>
            <w:r w:rsidR="005A05AA" w:rsidRPr="00653369">
              <w:rPr>
                <w:sz w:val="20"/>
                <w:szCs w:val="22"/>
                <w:lang w:val="ru-RU"/>
              </w:rPr>
              <w:t>е</w:t>
            </w:r>
            <w:r w:rsidR="008C4950" w:rsidRPr="00653369">
              <w:rPr>
                <w:sz w:val="20"/>
                <w:szCs w:val="22"/>
                <w:lang w:val="ru-RU"/>
              </w:rPr>
              <w:t xml:space="preserve"> числ</w:t>
            </w:r>
            <w:r w:rsidR="005A05AA" w:rsidRPr="00653369">
              <w:rPr>
                <w:sz w:val="20"/>
                <w:szCs w:val="22"/>
                <w:lang w:val="ru-RU"/>
              </w:rPr>
              <w:t>о</w:t>
            </w:r>
            <w:r w:rsidR="008C4950" w:rsidRPr="00653369">
              <w:rPr>
                <w:sz w:val="20"/>
                <w:szCs w:val="22"/>
                <w:lang w:val="ru-RU"/>
              </w:rPr>
              <w:t xml:space="preserve"> "региональных приоритетов"</w:t>
            </w:r>
            <w:r w:rsidR="0036154C" w:rsidRPr="00653369">
              <w:rPr>
                <w:sz w:val="20"/>
                <w:szCs w:val="22"/>
                <w:lang w:val="ru-RU"/>
              </w:rPr>
              <w:t xml:space="preserve"> на основании определенной сферы </w:t>
            </w:r>
            <w:r w:rsidR="00F86BB6" w:rsidRPr="00653369">
              <w:rPr>
                <w:sz w:val="20"/>
                <w:szCs w:val="22"/>
                <w:lang w:val="ru-RU"/>
              </w:rPr>
              <w:t xml:space="preserve">охвата конференции, связанной с </w:t>
            </w:r>
            <w:r w:rsidR="0036154C" w:rsidRPr="00653369">
              <w:rPr>
                <w:sz w:val="20"/>
                <w:szCs w:val="22"/>
                <w:lang w:val="ru-RU"/>
              </w:rPr>
              <w:t>развити</w:t>
            </w:r>
            <w:r w:rsidR="00F86BB6" w:rsidRPr="00653369">
              <w:rPr>
                <w:sz w:val="20"/>
                <w:szCs w:val="22"/>
                <w:lang w:val="ru-RU"/>
              </w:rPr>
              <w:t>ем</w:t>
            </w:r>
            <w:r w:rsidR="00216028" w:rsidRPr="00653369">
              <w:rPr>
                <w:sz w:val="20"/>
                <w:szCs w:val="22"/>
                <w:lang w:val="ru-RU"/>
              </w:rPr>
              <w:t xml:space="preserve">. </w:t>
            </w:r>
            <w:r w:rsidR="00D20BFB" w:rsidRPr="00653369">
              <w:rPr>
                <w:sz w:val="20"/>
                <w:szCs w:val="22"/>
                <w:lang w:val="ru-RU"/>
              </w:rPr>
              <w:t>РОЭ можно было бы рекомендовать определить приоритеты, общие для регионов, которые можно было бы реализовать в рамках бюджетных ограничений БРЭ или на основании обязательств, принятых до конференции или во время конференции</w:t>
            </w:r>
            <w:r w:rsidR="00216028" w:rsidRPr="00653369">
              <w:rPr>
                <w:sz w:val="20"/>
                <w:szCs w:val="22"/>
                <w:lang w:val="ru-RU"/>
              </w:rPr>
              <w:t xml:space="preserve">. </w:t>
            </w:r>
          </w:p>
        </w:tc>
        <w:tc>
          <w:tcPr>
            <w:tcW w:w="4549" w:type="dxa"/>
          </w:tcPr>
          <w:p w14:paraId="1A1C2298" w14:textId="77777777" w:rsidR="00216028" w:rsidRPr="00653369" w:rsidRDefault="00216028" w:rsidP="00EC71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0"/>
                <w:szCs w:val="22"/>
                <w:lang w:val="ru-RU"/>
              </w:rPr>
            </w:pPr>
          </w:p>
        </w:tc>
      </w:tr>
      <w:bookmarkEnd w:id="3"/>
    </w:tbl>
    <w:p w14:paraId="61F238D2" w14:textId="77777777" w:rsidR="00216028" w:rsidRPr="00653369" w:rsidRDefault="00216028" w:rsidP="00FA0F68">
      <w:pPr>
        <w:rPr>
          <w:lang w:val="ru-RU"/>
        </w:rPr>
      </w:pPr>
      <w:r w:rsidRPr="00653369">
        <w:rPr>
          <w:lang w:val="ru-RU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00B0F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951C75" w:rsidRPr="00653369" w14:paraId="3ABC2F2B" w14:textId="77777777" w:rsidTr="00A86B9D">
        <w:tc>
          <w:tcPr>
            <w:tcW w:w="9629" w:type="dxa"/>
          </w:tcPr>
          <w:p w14:paraId="42C92C7A" w14:textId="468AF04C" w:rsidR="00951C75" w:rsidRPr="00653369" w:rsidRDefault="00F72718" w:rsidP="00A86B9D">
            <w:pPr>
              <w:pStyle w:val="Heading1"/>
              <w:spacing w:before="120" w:after="120"/>
              <w:rPr>
                <w:lang w:val="ru-RU"/>
              </w:rPr>
            </w:pPr>
            <w:r w:rsidRPr="00653369">
              <w:rPr>
                <w:lang w:val="ru-RU"/>
              </w:rPr>
              <w:lastRenderedPageBreak/>
              <w:t>Тема</w:t>
            </w:r>
            <w:r w:rsidR="00951C75" w:rsidRPr="00653369">
              <w:rPr>
                <w:lang w:val="ru-RU"/>
              </w:rPr>
              <w:t xml:space="preserve"> 3: </w:t>
            </w:r>
            <w:r w:rsidRPr="00653369">
              <w:rPr>
                <w:lang w:val="ru-RU"/>
              </w:rPr>
              <w:t>Участие заинтересованных сторон</w:t>
            </w:r>
          </w:p>
        </w:tc>
      </w:tr>
    </w:tbl>
    <w:p w14:paraId="606A5F35" w14:textId="77777777" w:rsidR="00951C75" w:rsidRPr="00653369" w:rsidRDefault="00951C75" w:rsidP="00951C75">
      <w:pPr>
        <w:keepNext/>
        <w:spacing w:before="0"/>
        <w:rPr>
          <w:szCs w:val="24"/>
          <w:lang w:val="ru-RU"/>
        </w:rPr>
      </w:pPr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5091"/>
        <w:gridCol w:w="4549"/>
      </w:tblGrid>
      <w:tr w:rsidR="001E0673" w:rsidRPr="0085430C" w14:paraId="7CE47AC2" w14:textId="77777777" w:rsidTr="00A86B9D">
        <w:trPr>
          <w:trHeight w:val="341"/>
        </w:trPr>
        <w:tc>
          <w:tcPr>
            <w:tcW w:w="5091" w:type="dxa"/>
            <w:shd w:val="clear" w:color="auto" w:fill="EEECE1" w:themeFill="background2"/>
            <w:vAlign w:val="center"/>
          </w:tcPr>
          <w:p w14:paraId="13C6042B" w14:textId="748C36CD" w:rsidR="001E0673" w:rsidRPr="00653369" w:rsidRDefault="001E0673" w:rsidP="001E0673">
            <w:pPr>
              <w:spacing w:after="120"/>
              <w:jc w:val="center"/>
              <w:rPr>
                <w:b/>
                <w:bCs/>
                <w:szCs w:val="22"/>
                <w:lang w:val="ru-RU"/>
              </w:rPr>
            </w:pPr>
            <w:r w:rsidRPr="00653369">
              <w:rPr>
                <w:b/>
                <w:bCs/>
                <w:sz w:val="20"/>
                <w:lang w:val="ru-RU"/>
              </w:rPr>
              <w:t>Предложения</w:t>
            </w:r>
          </w:p>
        </w:tc>
        <w:tc>
          <w:tcPr>
            <w:tcW w:w="4549" w:type="dxa"/>
            <w:shd w:val="clear" w:color="auto" w:fill="EEECE1" w:themeFill="background2"/>
            <w:vAlign w:val="center"/>
          </w:tcPr>
          <w:p w14:paraId="2E9A9F78" w14:textId="43000E0D" w:rsidR="001E0673" w:rsidRPr="00653369" w:rsidRDefault="001E0673" w:rsidP="001E0673">
            <w:pPr>
              <w:spacing w:after="120"/>
              <w:jc w:val="center"/>
              <w:rPr>
                <w:b/>
                <w:bCs/>
                <w:szCs w:val="22"/>
                <w:lang w:val="ru-RU"/>
              </w:rPr>
            </w:pPr>
            <w:r w:rsidRPr="00653369">
              <w:rPr>
                <w:b/>
                <w:bCs/>
                <w:sz w:val="20"/>
                <w:lang w:val="ru-RU"/>
              </w:rPr>
              <w:t>Соответствующие правовые или процедурные положения/замечания</w:t>
            </w:r>
          </w:p>
        </w:tc>
      </w:tr>
      <w:tr w:rsidR="000F7473" w:rsidRPr="0085430C" w14:paraId="59691820" w14:textId="77777777" w:rsidTr="00A86B9D">
        <w:trPr>
          <w:trHeight w:val="341"/>
        </w:trPr>
        <w:tc>
          <w:tcPr>
            <w:tcW w:w="5091" w:type="dxa"/>
          </w:tcPr>
          <w:p w14:paraId="64465F35" w14:textId="73E9B9C5" w:rsidR="000F7473" w:rsidRPr="00653369" w:rsidRDefault="003151A2" w:rsidP="00A86B9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rPr>
                <w:sz w:val="20"/>
                <w:szCs w:val="22"/>
                <w:lang w:val="ru-RU"/>
              </w:rPr>
            </w:pPr>
            <w:r w:rsidRPr="00653369">
              <w:rPr>
                <w:b/>
                <w:bCs/>
                <w:sz w:val="20"/>
                <w:szCs w:val="22"/>
                <w:lang w:val="ru-RU"/>
              </w:rPr>
              <w:t>3.1</w:t>
            </w:r>
            <w:r w:rsidR="00A86B9D" w:rsidRPr="00653369">
              <w:rPr>
                <w:b/>
                <w:bCs/>
                <w:sz w:val="20"/>
                <w:szCs w:val="22"/>
                <w:lang w:val="ru-RU"/>
              </w:rPr>
              <w:tab/>
            </w:r>
            <w:r w:rsidR="00F72718" w:rsidRPr="00653369">
              <w:rPr>
                <w:bCs/>
                <w:sz w:val="20"/>
                <w:szCs w:val="22"/>
                <w:lang w:val="ru-RU"/>
              </w:rPr>
              <w:t>Создание ориентировочных списков основных приглашаемых участников по группам, в том числе краткого списка "звезд", и осуществление процесса определения/приглашения в соответствии с предельными сроками</w:t>
            </w:r>
            <w:r w:rsidR="000F7473" w:rsidRPr="00653369">
              <w:rPr>
                <w:sz w:val="20"/>
                <w:szCs w:val="22"/>
                <w:lang w:val="ru-RU"/>
              </w:rPr>
              <w:t>.</w:t>
            </w:r>
          </w:p>
          <w:p w14:paraId="7ABF6278" w14:textId="5E302362" w:rsidR="000F7473" w:rsidRPr="00653369" w:rsidRDefault="003151A2" w:rsidP="00A86B9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rPr>
                <w:sz w:val="20"/>
                <w:szCs w:val="22"/>
                <w:lang w:val="ru-RU"/>
              </w:rPr>
            </w:pPr>
            <w:r w:rsidRPr="00653369">
              <w:rPr>
                <w:b/>
                <w:bCs/>
                <w:sz w:val="20"/>
                <w:szCs w:val="22"/>
                <w:lang w:val="ru-RU"/>
              </w:rPr>
              <w:t>3.2</w:t>
            </w:r>
            <w:r w:rsidR="00A86B9D" w:rsidRPr="00653369">
              <w:rPr>
                <w:b/>
                <w:bCs/>
                <w:sz w:val="20"/>
                <w:szCs w:val="22"/>
                <w:lang w:val="ru-RU"/>
              </w:rPr>
              <w:tab/>
            </w:r>
            <w:r w:rsidR="00F72718" w:rsidRPr="00653369">
              <w:rPr>
                <w:bCs/>
                <w:sz w:val="20"/>
                <w:szCs w:val="22"/>
                <w:lang w:val="ru-RU"/>
              </w:rPr>
              <w:t xml:space="preserve">Совершенствовать, улучшать </w:t>
            </w:r>
            <w:r w:rsidR="00645273" w:rsidRPr="00653369">
              <w:rPr>
                <w:bCs/>
                <w:sz w:val="20"/>
                <w:szCs w:val="22"/>
                <w:lang w:val="ru-RU"/>
              </w:rPr>
              <w:t>подготовительные мероприятия или учреждать новые для привлечения целевых участников</w:t>
            </w:r>
            <w:r w:rsidR="000F7473" w:rsidRPr="00653369">
              <w:rPr>
                <w:sz w:val="20"/>
                <w:szCs w:val="22"/>
                <w:lang w:val="ru-RU"/>
              </w:rPr>
              <w:t>.</w:t>
            </w:r>
          </w:p>
        </w:tc>
        <w:tc>
          <w:tcPr>
            <w:tcW w:w="4549" w:type="dxa"/>
          </w:tcPr>
          <w:p w14:paraId="1B319D37" w14:textId="3D165AF5" w:rsidR="000F7473" w:rsidRPr="00653369" w:rsidRDefault="00645273" w:rsidP="00645273">
            <w:pPr>
              <w:tabs>
                <w:tab w:val="clear" w:pos="794"/>
                <w:tab w:val="left" w:pos="365"/>
              </w:tabs>
              <w:spacing w:before="60" w:after="60"/>
              <w:rPr>
                <w:sz w:val="20"/>
                <w:szCs w:val="22"/>
                <w:lang w:val="ru-RU"/>
              </w:rPr>
            </w:pPr>
            <w:r w:rsidRPr="00653369">
              <w:rPr>
                <w:sz w:val="20"/>
                <w:szCs w:val="22"/>
                <w:lang w:val="ru-RU"/>
              </w:rPr>
              <w:t>В Статье </w:t>
            </w:r>
            <w:r w:rsidR="000F7473" w:rsidRPr="00653369">
              <w:rPr>
                <w:sz w:val="20"/>
                <w:szCs w:val="22"/>
                <w:lang w:val="ru-RU"/>
              </w:rPr>
              <w:t xml:space="preserve">25 </w:t>
            </w:r>
            <w:r w:rsidR="00653369">
              <w:rPr>
                <w:sz w:val="20"/>
                <w:szCs w:val="22"/>
                <w:lang w:val="ru-RU"/>
              </w:rPr>
              <w:t>Конвенции</w:t>
            </w:r>
            <w:r w:rsidRPr="00653369">
              <w:rPr>
                <w:sz w:val="20"/>
                <w:szCs w:val="22"/>
                <w:lang w:val="ru-RU"/>
              </w:rPr>
              <w:t xml:space="preserve"> и в Статье </w:t>
            </w:r>
            <w:r w:rsidR="000F7473" w:rsidRPr="00653369">
              <w:rPr>
                <w:sz w:val="20"/>
                <w:szCs w:val="22"/>
                <w:lang w:val="ru-RU"/>
              </w:rPr>
              <w:t xml:space="preserve">3 </w:t>
            </w:r>
            <w:r w:rsidR="0091612C" w:rsidRPr="00653369">
              <w:rPr>
                <w:sz w:val="20"/>
                <w:szCs w:val="22"/>
                <w:lang w:val="ru-RU"/>
              </w:rPr>
              <w:t>Общего</w:t>
            </w:r>
            <w:r w:rsidRPr="00653369">
              <w:rPr>
                <w:sz w:val="20"/>
                <w:szCs w:val="22"/>
                <w:lang w:val="ru-RU"/>
              </w:rPr>
              <w:t xml:space="preserve"> регламента рассматривается вопрос приглашений на ВКРЭ/доступа на ВКРЭ</w:t>
            </w:r>
            <w:r w:rsidR="000F7473" w:rsidRPr="00653369">
              <w:rPr>
                <w:sz w:val="20"/>
                <w:szCs w:val="22"/>
                <w:lang w:val="ru-RU"/>
              </w:rPr>
              <w:t xml:space="preserve">. </w:t>
            </w:r>
            <w:r w:rsidRPr="00653369">
              <w:rPr>
                <w:sz w:val="20"/>
                <w:szCs w:val="22"/>
                <w:lang w:val="ru-RU"/>
              </w:rPr>
              <w:t>Права Членов Сектора и наблюдателей рассматриваются, соответственно, в Статье 3 Устава и Резолюции 145 ПК</w:t>
            </w:r>
            <w:r w:rsidR="000F7473" w:rsidRPr="00653369">
              <w:rPr>
                <w:sz w:val="20"/>
                <w:szCs w:val="22"/>
                <w:lang w:val="ru-RU"/>
              </w:rPr>
              <w:t xml:space="preserve">. </w:t>
            </w:r>
            <w:r w:rsidRPr="00653369">
              <w:rPr>
                <w:sz w:val="20"/>
                <w:szCs w:val="22"/>
                <w:lang w:val="ru-RU"/>
              </w:rPr>
              <w:t>Дополнительные положения по правам Членов Секторов содержатся также в Резолюции 14 ПК</w:t>
            </w:r>
            <w:r w:rsidR="000F7473" w:rsidRPr="00653369">
              <w:rPr>
                <w:sz w:val="20"/>
                <w:szCs w:val="22"/>
                <w:lang w:val="ru-RU"/>
              </w:rPr>
              <w:t>.</w:t>
            </w:r>
          </w:p>
        </w:tc>
      </w:tr>
      <w:tr w:rsidR="000F7473" w:rsidRPr="0085430C" w14:paraId="7174CAD5" w14:textId="77777777" w:rsidTr="00A86B9D">
        <w:trPr>
          <w:trHeight w:val="341"/>
        </w:trPr>
        <w:tc>
          <w:tcPr>
            <w:tcW w:w="5091" w:type="dxa"/>
          </w:tcPr>
          <w:p w14:paraId="2FCF78F7" w14:textId="24C3A47A" w:rsidR="000F7473" w:rsidRPr="00653369" w:rsidRDefault="003151A2" w:rsidP="00A86B9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rPr>
                <w:sz w:val="20"/>
                <w:szCs w:val="22"/>
                <w:lang w:val="ru-RU"/>
              </w:rPr>
            </w:pPr>
            <w:r w:rsidRPr="00653369">
              <w:rPr>
                <w:b/>
                <w:bCs/>
                <w:sz w:val="20"/>
                <w:szCs w:val="22"/>
                <w:lang w:val="ru-RU"/>
              </w:rPr>
              <w:t>3.3</w:t>
            </w:r>
            <w:r w:rsidR="00A86B9D" w:rsidRPr="00653369">
              <w:rPr>
                <w:b/>
                <w:bCs/>
                <w:sz w:val="20"/>
                <w:szCs w:val="22"/>
                <w:lang w:val="ru-RU"/>
              </w:rPr>
              <w:tab/>
            </w:r>
            <w:r w:rsidR="00645273" w:rsidRPr="00653369">
              <w:rPr>
                <w:bCs/>
                <w:sz w:val="20"/>
                <w:szCs w:val="22"/>
                <w:lang w:val="ru-RU"/>
              </w:rPr>
              <w:t>Внешние заинтересованные стороны могут быть "сопредседателями" отдельных сегментов и сессий повестки дня конференции</w:t>
            </w:r>
            <w:r w:rsidR="0091612C" w:rsidRPr="00653369">
              <w:rPr>
                <w:bCs/>
                <w:sz w:val="20"/>
                <w:szCs w:val="22"/>
                <w:lang w:val="ru-RU"/>
              </w:rPr>
              <w:t>,</w:t>
            </w:r>
            <w:r w:rsidR="00645273" w:rsidRPr="00653369">
              <w:rPr>
                <w:bCs/>
                <w:sz w:val="20"/>
                <w:szCs w:val="22"/>
                <w:lang w:val="ru-RU"/>
              </w:rPr>
              <w:t xml:space="preserve"> например</w:t>
            </w:r>
            <w:r w:rsidR="000F7473" w:rsidRPr="00653369">
              <w:rPr>
                <w:sz w:val="20"/>
                <w:szCs w:val="22"/>
                <w:lang w:val="ru-RU"/>
              </w:rPr>
              <w:t xml:space="preserve">: </w:t>
            </w:r>
          </w:p>
          <w:p w14:paraId="45606071" w14:textId="55AC059C" w:rsidR="000F7473" w:rsidRPr="00653369" w:rsidRDefault="00A86B9D" w:rsidP="00A86B9D">
            <w:pPr>
              <w:tabs>
                <w:tab w:val="left" w:pos="567"/>
              </w:tabs>
              <w:spacing w:before="60" w:after="60"/>
              <w:ind w:left="567" w:hanging="567"/>
              <w:rPr>
                <w:sz w:val="20"/>
                <w:szCs w:val="22"/>
                <w:lang w:val="ru-RU"/>
              </w:rPr>
            </w:pPr>
            <w:r w:rsidRPr="00653369">
              <w:rPr>
                <w:sz w:val="20"/>
                <w:szCs w:val="22"/>
                <w:lang w:val="ru-RU"/>
              </w:rPr>
              <w:t>a)</w:t>
            </w:r>
            <w:r w:rsidRPr="00653369">
              <w:rPr>
                <w:sz w:val="20"/>
                <w:szCs w:val="22"/>
                <w:lang w:val="ru-RU"/>
              </w:rPr>
              <w:tab/>
            </w:r>
            <w:r w:rsidR="00F918A9" w:rsidRPr="00653369">
              <w:rPr>
                <w:sz w:val="20"/>
                <w:szCs w:val="22"/>
                <w:lang w:val="ru-RU"/>
              </w:rPr>
              <w:t>сегмента, посвященного международным/двусторонним организациям в области развития и их партнерам</w:t>
            </w:r>
            <w:r w:rsidR="000F7473" w:rsidRPr="00653369">
              <w:rPr>
                <w:sz w:val="20"/>
                <w:szCs w:val="22"/>
                <w:lang w:val="ru-RU"/>
              </w:rPr>
              <w:t>;</w:t>
            </w:r>
          </w:p>
          <w:p w14:paraId="1D60982F" w14:textId="5E1AC7E7" w:rsidR="000F7473" w:rsidRPr="00653369" w:rsidRDefault="00A86B9D" w:rsidP="00A86B9D">
            <w:pPr>
              <w:tabs>
                <w:tab w:val="left" w:pos="567"/>
              </w:tabs>
              <w:spacing w:before="60" w:after="60"/>
              <w:rPr>
                <w:sz w:val="20"/>
                <w:szCs w:val="22"/>
                <w:lang w:val="ru-RU"/>
              </w:rPr>
            </w:pPr>
            <w:r w:rsidRPr="00653369">
              <w:rPr>
                <w:sz w:val="20"/>
                <w:szCs w:val="22"/>
                <w:lang w:val="ru-RU"/>
              </w:rPr>
              <w:t>b)</w:t>
            </w:r>
            <w:r w:rsidRPr="00653369">
              <w:rPr>
                <w:sz w:val="20"/>
                <w:szCs w:val="22"/>
                <w:lang w:val="ru-RU"/>
              </w:rPr>
              <w:tab/>
            </w:r>
            <w:r w:rsidR="00F918A9" w:rsidRPr="00653369">
              <w:rPr>
                <w:sz w:val="20"/>
                <w:szCs w:val="22"/>
                <w:lang w:val="ru-RU"/>
              </w:rPr>
              <w:t>образовательного сегмента</w:t>
            </w:r>
            <w:r w:rsidR="000F7473" w:rsidRPr="00653369">
              <w:rPr>
                <w:sz w:val="20"/>
                <w:szCs w:val="22"/>
                <w:lang w:val="ru-RU"/>
              </w:rPr>
              <w:t xml:space="preserve">; </w:t>
            </w:r>
          </w:p>
          <w:p w14:paraId="1DBB0158" w14:textId="41BFF702" w:rsidR="000F7473" w:rsidRPr="00653369" w:rsidRDefault="00A86B9D" w:rsidP="00A86B9D">
            <w:pPr>
              <w:tabs>
                <w:tab w:val="left" w:pos="567"/>
              </w:tabs>
              <w:spacing w:before="60" w:after="60"/>
              <w:rPr>
                <w:sz w:val="20"/>
                <w:szCs w:val="22"/>
                <w:lang w:val="ru-RU"/>
              </w:rPr>
            </w:pPr>
            <w:r w:rsidRPr="00653369">
              <w:rPr>
                <w:sz w:val="20"/>
                <w:szCs w:val="22"/>
                <w:lang w:val="ru-RU"/>
              </w:rPr>
              <w:t>c)</w:t>
            </w:r>
            <w:r w:rsidRPr="00653369">
              <w:rPr>
                <w:sz w:val="20"/>
                <w:szCs w:val="22"/>
                <w:lang w:val="ru-RU"/>
              </w:rPr>
              <w:tab/>
            </w:r>
            <w:r w:rsidR="00F918A9" w:rsidRPr="00653369">
              <w:rPr>
                <w:sz w:val="20"/>
                <w:szCs w:val="22"/>
                <w:lang w:val="ru-RU"/>
              </w:rPr>
              <w:t>сегмента по финансированию экосистемы ИКТ</w:t>
            </w:r>
            <w:r w:rsidR="000F7473" w:rsidRPr="00653369">
              <w:rPr>
                <w:sz w:val="20"/>
                <w:szCs w:val="22"/>
                <w:lang w:val="ru-RU"/>
              </w:rPr>
              <w:t>.</w:t>
            </w:r>
          </w:p>
        </w:tc>
        <w:tc>
          <w:tcPr>
            <w:tcW w:w="4549" w:type="dxa"/>
          </w:tcPr>
          <w:p w14:paraId="2A2F3E46" w14:textId="77777777" w:rsidR="000F7473" w:rsidRPr="00653369" w:rsidRDefault="000F7473" w:rsidP="000F7473">
            <w:pPr>
              <w:tabs>
                <w:tab w:val="clear" w:pos="794"/>
                <w:tab w:val="left" w:pos="365"/>
              </w:tabs>
              <w:spacing w:before="60" w:after="60"/>
              <w:rPr>
                <w:sz w:val="20"/>
                <w:szCs w:val="22"/>
                <w:lang w:val="ru-RU"/>
              </w:rPr>
            </w:pPr>
          </w:p>
        </w:tc>
      </w:tr>
      <w:tr w:rsidR="000F7473" w:rsidRPr="0085430C" w14:paraId="4ADD6411" w14:textId="77777777" w:rsidTr="00A86B9D">
        <w:trPr>
          <w:trHeight w:val="341"/>
        </w:trPr>
        <w:tc>
          <w:tcPr>
            <w:tcW w:w="5091" w:type="dxa"/>
          </w:tcPr>
          <w:p w14:paraId="2896518E" w14:textId="38F98FCC" w:rsidR="000F7473" w:rsidRPr="00653369" w:rsidRDefault="003151A2" w:rsidP="00A86B9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rPr>
                <w:sz w:val="20"/>
                <w:szCs w:val="22"/>
                <w:lang w:val="ru-RU"/>
              </w:rPr>
            </w:pPr>
            <w:r w:rsidRPr="00653369">
              <w:rPr>
                <w:b/>
                <w:bCs/>
                <w:sz w:val="20"/>
                <w:szCs w:val="22"/>
                <w:lang w:val="ru-RU"/>
              </w:rPr>
              <w:t>3.4</w:t>
            </w:r>
            <w:r w:rsidR="00A86B9D" w:rsidRPr="00653369">
              <w:rPr>
                <w:b/>
                <w:bCs/>
                <w:sz w:val="20"/>
                <w:szCs w:val="22"/>
                <w:lang w:val="ru-RU"/>
              </w:rPr>
              <w:tab/>
            </w:r>
            <w:r w:rsidR="00735802" w:rsidRPr="00653369">
              <w:rPr>
                <w:bCs/>
                <w:sz w:val="20"/>
                <w:szCs w:val="22"/>
                <w:lang w:val="ru-RU"/>
              </w:rPr>
              <w:t>Разработать и провести адресную пропагандистскую кампанию для ВКРЭ</w:t>
            </w:r>
            <w:r w:rsidR="000F7473" w:rsidRPr="00653369">
              <w:rPr>
                <w:sz w:val="20"/>
                <w:szCs w:val="22"/>
                <w:lang w:val="ru-RU"/>
              </w:rPr>
              <w:t>.</w:t>
            </w:r>
          </w:p>
        </w:tc>
        <w:tc>
          <w:tcPr>
            <w:tcW w:w="4549" w:type="dxa"/>
          </w:tcPr>
          <w:p w14:paraId="29C377F3" w14:textId="77777777" w:rsidR="000F7473" w:rsidRPr="00653369" w:rsidRDefault="000F7473" w:rsidP="000F7473">
            <w:pPr>
              <w:tabs>
                <w:tab w:val="clear" w:pos="794"/>
              </w:tabs>
              <w:spacing w:before="60" w:after="60"/>
              <w:rPr>
                <w:sz w:val="20"/>
                <w:szCs w:val="22"/>
                <w:lang w:val="ru-RU"/>
              </w:rPr>
            </w:pPr>
          </w:p>
        </w:tc>
      </w:tr>
    </w:tbl>
    <w:p w14:paraId="10AD2EE7" w14:textId="77777777" w:rsidR="00216028" w:rsidRPr="00653369" w:rsidRDefault="0021602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lang w:val="ru-RU"/>
        </w:rPr>
      </w:pPr>
      <w:r w:rsidRPr="00653369">
        <w:rPr>
          <w:lang w:val="ru-RU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00B0F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57607" w:rsidRPr="00653369" w14:paraId="35F406B0" w14:textId="77777777" w:rsidTr="004220D9">
        <w:tc>
          <w:tcPr>
            <w:tcW w:w="9629" w:type="dxa"/>
          </w:tcPr>
          <w:p w14:paraId="125730B3" w14:textId="4181ED15" w:rsidR="00B57607" w:rsidRPr="00653369" w:rsidRDefault="00A8388F" w:rsidP="00664DC9">
            <w:pPr>
              <w:pStyle w:val="Heading1"/>
              <w:spacing w:before="120" w:after="120"/>
              <w:rPr>
                <w:lang w:val="ru-RU"/>
              </w:rPr>
            </w:pPr>
            <w:r w:rsidRPr="00653369">
              <w:rPr>
                <w:lang w:val="ru-RU"/>
              </w:rPr>
              <w:lastRenderedPageBreak/>
              <w:t>Тема</w:t>
            </w:r>
            <w:r w:rsidR="00B57607" w:rsidRPr="00653369">
              <w:rPr>
                <w:lang w:val="ru-RU"/>
              </w:rPr>
              <w:t xml:space="preserve"> 4: </w:t>
            </w:r>
            <w:r w:rsidRPr="00653369">
              <w:rPr>
                <w:lang w:val="ru-RU"/>
              </w:rPr>
              <w:t>Сопутствующие мероприятия</w:t>
            </w:r>
          </w:p>
        </w:tc>
      </w:tr>
    </w:tbl>
    <w:p w14:paraId="6DB16899" w14:textId="77777777" w:rsidR="00B57607" w:rsidRPr="00653369" w:rsidRDefault="00B57607" w:rsidP="00B57607">
      <w:pPr>
        <w:keepNext/>
        <w:spacing w:before="0"/>
        <w:rPr>
          <w:szCs w:val="24"/>
          <w:lang w:val="ru-RU"/>
        </w:rPr>
      </w:pPr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5077"/>
        <w:gridCol w:w="4563"/>
      </w:tblGrid>
      <w:tr w:rsidR="001E0673" w:rsidRPr="0085430C" w14:paraId="550FDA6A" w14:textId="77777777" w:rsidTr="00664DC9">
        <w:trPr>
          <w:trHeight w:val="341"/>
        </w:trPr>
        <w:tc>
          <w:tcPr>
            <w:tcW w:w="5077" w:type="dxa"/>
            <w:shd w:val="clear" w:color="auto" w:fill="EEECE1" w:themeFill="background2"/>
            <w:vAlign w:val="center"/>
          </w:tcPr>
          <w:p w14:paraId="473E73FC" w14:textId="45FD4477" w:rsidR="001E0673" w:rsidRPr="0085430C" w:rsidRDefault="001E0673" w:rsidP="00664DC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after="120"/>
              <w:jc w:val="center"/>
              <w:rPr>
                <w:b/>
                <w:szCs w:val="22"/>
                <w:lang w:val="ru-RU"/>
              </w:rPr>
            </w:pPr>
            <w:r w:rsidRPr="0085430C">
              <w:rPr>
                <w:b/>
                <w:sz w:val="20"/>
                <w:lang w:val="ru-RU"/>
              </w:rPr>
              <w:t>Предложения</w:t>
            </w:r>
          </w:p>
        </w:tc>
        <w:tc>
          <w:tcPr>
            <w:tcW w:w="4563" w:type="dxa"/>
            <w:shd w:val="clear" w:color="auto" w:fill="EEECE1" w:themeFill="background2"/>
            <w:vAlign w:val="center"/>
          </w:tcPr>
          <w:p w14:paraId="41F4528E" w14:textId="2FF2678E" w:rsidR="001E0673" w:rsidRPr="0085430C" w:rsidRDefault="001E0673" w:rsidP="001E0673">
            <w:pPr>
              <w:spacing w:after="120"/>
              <w:jc w:val="center"/>
              <w:rPr>
                <w:b/>
                <w:szCs w:val="22"/>
                <w:lang w:val="ru-RU"/>
              </w:rPr>
            </w:pPr>
            <w:r w:rsidRPr="0085430C">
              <w:rPr>
                <w:b/>
                <w:sz w:val="20"/>
                <w:lang w:val="ru-RU"/>
              </w:rPr>
              <w:t>Соответствующие правовые или процедурные положения/замечания</w:t>
            </w:r>
          </w:p>
        </w:tc>
      </w:tr>
      <w:tr w:rsidR="00216028" w:rsidRPr="0085430C" w14:paraId="71E432E7" w14:textId="77777777" w:rsidTr="00664DC9">
        <w:trPr>
          <w:trHeight w:val="341"/>
        </w:trPr>
        <w:tc>
          <w:tcPr>
            <w:tcW w:w="5077" w:type="dxa"/>
          </w:tcPr>
          <w:p w14:paraId="5C3B03A0" w14:textId="0FC7F7C2" w:rsidR="00216028" w:rsidRPr="00653369" w:rsidRDefault="00A8388F" w:rsidP="00664DC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rPr>
                <w:sz w:val="20"/>
                <w:szCs w:val="22"/>
                <w:lang w:val="ru-RU"/>
              </w:rPr>
            </w:pPr>
            <w:r w:rsidRPr="00653369">
              <w:rPr>
                <w:sz w:val="20"/>
                <w:szCs w:val="22"/>
                <w:lang w:val="ru-RU"/>
              </w:rPr>
              <w:t>Разрабатывать сопутствующие мероприятия для обеспечения воздействия при тщательно отбираемых темах, участниках, четкой повестке дня и предлагаемых преимуществах</w:t>
            </w:r>
            <w:r w:rsidR="00216028" w:rsidRPr="00653369">
              <w:rPr>
                <w:sz w:val="20"/>
                <w:szCs w:val="22"/>
                <w:lang w:val="ru-RU"/>
              </w:rPr>
              <w:t>.</w:t>
            </w:r>
          </w:p>
          <w:p w14:paraId="5F06F946" w14:textId="7F8EAACE" w:rsidR="00216028" w:rsidRPr="00653369" w:rsidRDefault="002D5184" w:rsidP="00664DC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rPr>
                <w:sz w:val="20"/>
                <w:szCs w:val="22"/>
                <w:lang w:val="ru-RU"/>
              </w:rPr>
            </w:pPr>
            <w:r w:rsidRPr="00653369">
              <w:rPr>
                <w:sz w:val="20"/>
                <w:szCs w:val="22"/>
                <w:lang w:val="ru-RU"/>
              </w:rPr>
              <w:t>Для этого можно предусмотреть</w:t>
            </w:r>
            <w:r w:rsidR="00216028" w:rsidRPr="00653369">
              <w:rPr>
                <w:sz w:val="20"/>
                <w:szCs w:val="22"/>
                <w:lang w:val="ru-RU"/>
              </w:rPr>
              <w:t>:</w:t>
            </w:r>
          </w:p>
          <w:p w14:paraId="2995DEB4" w14:textId="3E9924A1" w:rsidR="00216028" w:rsidRPr="00653369" w:rsidRDefault="00A343C4" w:rsidP="00664DC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rPr>
                <w:sz w:val="20"/>
                <w:szCs w:val="22"/>
                <w:lang w:val="ru-RU"/>
              </w:rPr>
            </w:pPr>
            <w:r w:rsidRPr="00653369">
              <w:rPr>
                <w:b/>
                <w:bCs/>
                <w:sz w:val="20"/>
                <w:szCs w:val="22"/>
                <w:lang w:val="ru-RU"/>
              </w:rPr>
              <w:t>4.1</w:t>
            </w:r>
            <w:r w:rsidR="00664DC9" w:rsidRPr="00653369">
              <w:rPr>
                <w:b/>
                <w:bCs/>
                <w:sz w:val="20"/>
                <w:szCs w:val="22"/>
                <w:lang w:val="ru-RU"/>
              </w:rPr>
              <w:tab/>
            </w:r>
            <w:r w:rsidR="002D5184" w:rsidRPr="00653369">
              <w:rPr>
                <w:bCs/>
                <w:sz w:val="20"/>
                <w:szCs w:val="22"/>
                <w:lang w:val="ru-RU"/>
              </w:rPr>
              <w:t>Специальный процесс подготовки "сопутствующих мероприятий"</w:t>
            </w:r>
            <w:r w:rsidR="00216028" w:rsidRPr="00653369">
              <w:rPr>
                <w:sz w:val="20"/>
                <w:szCs w:val="22"/>
                <w:lang w:val="ru-RU"/>
              </w:rPr>
              <w:t>.</w:t>
            </w:r>
          </w:p>
          <w:p w14:paraId="3B54DE0A" w14:textId="07A070BE" w:rsidR="00244CE4" w:rsidRPr="00653369" w:rsidRDefault="00A343C4" w:rsidP="00664DC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rPr>
                <w:sz w:val="20"/>
                <w:szCs w:val="22"/>
                <w:lang w:val="ru-RU"/>
              </w:rPr>
            </w:pPr>
            <w:r w:rsidRPr="00653369">
              <w:rPr>
                <w:b/>
                <w:bCs/>
                <w:sz w:val="20"/>
                <w:szCs w:val="22"/>
                <w:lang w:val="ru-RU"/>
              </w:rPr>
              <w:t>4.2</w:t>
            </w:r>
            <w:r w:rsidR="00664DC9" w:rsidRPr="00653369">
              <w:rPr>
                <w:b/>
                <w:bCs/>
                <w:sz w:val="20"/>
                <w:szCs w:val="22"/>
                <w:lang w:val="ru-RU"/>
              </w:rPr>
              <w:tab/>
            </w:r>
            <w:r w:rsidR="002D5184" w:rsidRPr="00653369">
              <w:rPr>
                <w:bCs/>
                <w:sz w:val="20"/>
                <w:szCs w:val="22"/>
                <w:lang w:val="ru-RU"/>
              </w:rPr>
              <w:t xml:space="preserve">Сопутствующие мероприятия можно превратить </w:t>
            </w:r>
            <w:r w:rsidR="007D0EB7" w:rsidRPr="00653369">
              <w:rPr>
                <w:bCs/>
                <w:sz w:val="20"/>
                <w:szCs w:val="22"/>
                <w:lang w:val="ru-RU"/>
              </w:rPr>
              <w:t>в составную часть ВКРЭ и сделать элементом сегмента "развития" в дополнение к существующей программе конференции</w:t>
            </w:r>
            <w:r w:rsidR="00244CE4" w:rsidRPr="00653369">
              <w:rPr>
                <w:sz w:val="20"/>
                <w:szCs w:val="22"/>
                <w:lang w:val="ru-RU"/>
              </w:rPr>
              <w:t>.</w:t>
            </w:r>
          </w:p>
          <w:p w14:paraId="758D64EC" w14:textId="1436B855" w:rsidR="00216028" w:rsidRPr="00653369" w:rsidRDefault="00A343C4" w:rsidP="00664DC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rPr>
                <w:sz w:val="20"/>
                <w:szCs w:val="22"/>
                <w:lang w:val="ru-RU"/>
              </w:rPr>
            </w:pPr>
            <w:r w:rsidRPr="00653369">
              <w:rPr>
                <w:b/>
                <w:bCs/>
                <w:sz w:val="20"/>
                <w:szCs w:val="22"/>
                <w:lang w:val="ru-RU"/>
              </w:rPr>
              <w:t>4.3</w:t>
            </w:r>
            <w:r w:rsidR="00664DC9" w:rsidRPr="00653369">
              <w:rPr>
                <w:b/>
                <w:bCs/>
                <w:sz w:val="20"/>
                <w:szCs w:val="22"/>
                <w:lang w:val="ru-RU"/>
              </w:rPr>
              <w:tab/>
            </w:r>
            <w:r w:rsidR="007D0EB7" w:rsidRPr="00653369">
              <w:rPr>
                <w:bCs/>
                <w:sz w:val="20"/>
                <w:szCs w:val="22"/>
                <w:lang w:val="ru-RU"/>
              </w:rPr>
              <w:t xml:space="preserve">Процесс после </w:t>
            </w:r>
            <w:r w:rsidR="00604868" w:rsidRPr="00653369">
              <w:rPr>
                <w:bCs/>
                <w:sz w:val="20"/>
                <w:szCs w:val="22"/>
                <w:lang w:val="ru-RU"/>
              </w:rPr>
              <w:t xml:space="preserve">завершения </w:t>
            </w:r>
            <w:r w:rsidR="007D0EB7" w:rsidRPr="00653369">
              <w:rPr>
                <w:bCs/>
                <w:sz w:val="20"/>
                <w:szCs w:val="22"/>
                <w:lang w:val="ru-RU"/>
              </w:rPr>
              <w:t>ВКРЭ для дальнейшей координации или реализации итогов "сопутствующего мероприятий" совместно с заинтересованными сторонами</w:t>
            </w:r>
            <w:r w:rsidR="00216028" w:rsidRPr="00653369">
              <w:rPr>
                <w:sz w:val="20"/>
                <w:szCs w:val="22"/>
                <w:lang w:val="ru-RU"/>
              </w:rPr>
              <w:t>.</w:t>
            </w:r>
          </w:p>
        </w:tc>
        <w:tc>
          <w:tcPr>
            <w:tcW w:w="4563" w:type="dxa"/>
          </w:tcPr>
          <w:p w14:paraId="4C65A127" w14:textId="77777777" w:rsidR="00216028" w:rsidRPr="00653369" w:rsidRDefault="00216028" w:rsidP="00EC71A8">
            <w:pPr>
              <w:tabs>
                <w:tab w:val="clear" w:pos="794"/>
                <w:tab w:val="left" w:pos="369"/>
              </w:tabs>
              <w:spacing w:before="60" w:after="60"/>
              <w:ind w:left="369" w:hanging="369"/>
              <w:rPr>
                <w:sz w:val="20"/>
                <w:szCs w:val="22"/>
                <w:lang w:val="ru-RU"/>
              </w:rPr>
            </w:pPr>
          </w:p>
        </w:tc>
      </w:tr>
      <w:tr w:rsidR="00216028" w:rsidRPr="0085430C" w14:paraId="3F254C62" w14:textId="77777777" w:rsidTr="00664DC9">
        <w:trPr>
          <w:trHeight w:val="341"/>
        </w:trPr>
        <w:tc>
          <w:tcPr>
            <w:tcW w:w="5077" w:type="dxa"/>
          </w:tcPr>
          <w:p w14:paraId="3F1B499B" w14:textId="6B841846" w:rsidR="00244CE4" w:rsidRPr="00653369" w:rsidRDefault="007D0EB7" w:rsidP="00664DC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rPr>
                <w:sz w:val="20"/>
                <w:szCs w:val="22"/>
                <w:lang w:val="ru-RU"/>
              </w:rPr>
            </w:pPr>
            <w:r w:rsidRPr="00653369">
              <w:rPr>
                <w:sz w:val="20"/>
                <w:szCs w:val="22"/>
                <w:lang w:val="ru-RU"/>
              </w:rPr>
              <w:t>Характеристики сегмента "развития" в ходе ВКРЭ</w:t>
            </w:r>
            <w:r w:rsidR="00244CE4" w:rsidRPr="00653369">
              <w:rPr>
                <w:sz w:val="20"/>
                <w:szCs w:val="22"/>
                <w:lang w:val="ru-RU"/>
              </w:rPr>
              <w:t>:</w:t>
            </w:r>
          </w:p>
          <w:p w14:paraId="3B7D71E9" w14:textId="4745170A" w:rsidR="00216028" w:rsidRPr="00653369" w:rsidRDefault="00A343C4" w:rsidP="00664DC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rPr>
                <w:sz w:val="20"/>
                <w:szCs w:val="22"/>
                <w:lang w:val="ru-RU"/>
              </w:rPr>
            </w:pPr>
            <w:r w:rsidRPr="00653369">
              <w:rPr>
                <w:b/>
                <w:bCs/>
                <w:sz w:val="20"/>
                <w:szCs w:val="22"/>
                <w:lang w:val="ru-RU"/>
              </w:rPr>
              <w:t>4.4</w:t>
            </w:r>
            <w:r w:rsidR="00664DC9" w:rsidRPr="00653369">
              <w:rPr>
                <w:b/>
                <w:bCs/>
                <w:sz w:val="20"/>
                <w:szCs w:val="22"/>
                <w:lang w:val="ru-RU"/>
              </w:rPr>
              <w:tab/>
            </w:r>
            <w:r w:rsidR="00EC71A8" w:rsidRPr="00653369">
              <w:rPr>
                <w:bCs/>
                <w:sz w:val="20"/>
                <w:szCs w:val="22"/>
                <w:lang w:val="ru-RU"/>
              </w:rPr>
              <w:t>Сегмент</w:t>
            </w:r>
            <w:r w:rsidR="00EC71A8" w:rsidRPr="00653369">
              <w:rPr>
                <w:b/>
                <w:bCs/>
                <w:sz w:val="20"/>
                <w:szCs w:val="22"/>
                <w:lang w:val="ru-RU"/>
              </w:rPr>
              <w:t xml:space="preserve"> </w:t>
            </w:r>
            <w:r w:rsidR="00EC71A8" w:rsidRPr="00653369">
              <w:rPr>
                <w:sz w:val="20"/>
                <w:szCs w:val="22"/>
                <w:lang w:val="ru-RU"/>
              </w:rPr>
              <w:t>развития может основываться на ключевых темати</w:t>
            </w:r>
            <w:r w:rsidR="00C745B9" w:rsidRPr="00653369">
              <w:rPr>
                <w:sz w:val="20"/>
                <w:szCs w:val="22"/>
                <w:lang w:val="ru-RU"/>
              </w:rPr>
              <w:t xml:space="preserve">ческих областях; например, "региональные </w:t>
            </w:r>
            <w:r w:rsidR="008B759A" w:rsidRPr="00653369">
              <w:rPr>
                <w:sz w:val="20"/>
                <w:szCs w:val="22"/>
                <w:lang w:val="ru-RU"/>
              </w:rPr>
              <w:t>приоритеты" должны быть разнообразными, интерактивными и динамичными</w:t>
            </w:r>
            <w:r w:rsidR="001B7891" w:rsidRPr="00653369">
              <w:rPr>
                <w:sz w:val="20"/>
                <w:szCs w:val="22"/>
                <w:lang w:val="ru-RU"/>
              </w:rPr>
              <w:t>.</w:t>
            </w:r>
          </w:p>
          <w:p w14:paraId="5687C0EC" w14:textId="13B14523" w:rsidR="00216028" w:rsidRPr="00653369" w:rsidRDefault="00A343C4" w:rsidP="00664DC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rPr>
                <w:sz w:val="20"/>
                <w:szCs w:val="22"/>
                <w:lang w:val="ru-RU"/>
              </w:rPr>
            </w:pPr>
            <w:r w:rsidRPr="00653369">
              <w:rPr>
                <w:rFonts w:cstheme="minorHAnsi"/>
                <w:b/>
                <w:bCs/>
                <w:sz w:val="20"/>
                <w:szCs w:val="22"/>
                <w:lang w:val="ru-RU"/>
              </w:rPr>
              <w:t>4.5</w:t>
            </w:r>
            <w:r w:rsidR="00664DC9" w:rsidRPr="00653369">
              <w:rPr>
                <w:rFonts w:cstheme="minorHAnsi"/>
                <w:b/>
                <w:bCs/>
                <w:sz w:val="20"/>
                <w:szCs w:val="22"/>
                <w:lang w:val="ru-RU"/>
              </w:rPr>
              <w:tab/>
            </w:r>
            <w:r w:rsidR="008B759A" w:rsidRPr="00653369">
              <w:rPr>
                <w:color w:val="000000"/>
                <w:sz w:val="20"/>
                <w:lang w:val="ru-RU"/>
              </w:rPr>
              <w:t xml:space="preserve">Общеполитическая сессия высокого уровня </w:t>
            </w:r>
            <w:r w:rsidR="008B759A" w:rsidRPr="00653369">
              <w:rPr>
                <w:rFonts w:cstheme="minorHAnsi"/>
                <w:sz w:val="20"/>
                <w:szCs w:val="22"/>
                <w:lang w:val="ru-RU"/>
              </w:rPr>
              <w:t>(на</w:t>
            </w:r>
            <w:r w:rsidR="00664DC9" w:rsidRPr="00653369">
              <w:rPr>
                <w:rFonts w:cstheme="minorHAnsi"/>
                <w:sz w:val="20"/>
                <w:szCs w:val="22"/>
                <w:lang w:val="ru-RU"/>
              </w:rPr>
              <w:t> </w:t>
            </w:r>
            <w:r w:rsidR="008B759A" w:rsidRPr="00653369">
              <w:rPr>
                <w:rFonts w:cstheme="minorHAnsi"/>
                <w:sz w:val="20"/>
                <w:szCs w:val="22"/>
                <w:lang w:val="ru-RU"/>
              </w:rPr>
              <w:t>которой представляются общеполитические заявления) может быть перепрофилирована и превращена в тематические мероприятия для рассмотрения проблем развития и четко определенных приоритетов. Целью тематических мероприятий могло бы быть нахождение решений этих проблем, включая аспекты финансирования</w:t>
            </w:r>
            <w:r w:rsidR="00216028" w:rsidRPr="00653369">
              <w:rPr>
                <w:rFonts w:cstheme="minorHAnsi"/>
                <w:sz w:val="20"/>
                <w:szCs w:val="22"/>
                <w:lang w:val="ru-RU"/>
              </w:rPr>
              <w:t xml:space="preserve">. </w:t>
            </w:r>
          </w:p>
          <w:p w14:paraId="3101104D" w14:textId="6D8DEA7C" w:rsidR="00216028" w:rsidRPr="00653369" w:rsidRDefault="00A343C4" w:rsidP="00664DC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rPr>
                <w:sz w:val="20"/>
                <w:szCs w:val="22"/>
                <w:lang w:val="ru-RU"/>
              </w:rPr>
            </w:pPr>
            <w:r w:rsidRPr="00653369">
              <w:rPr>
                <w:b/>
                <w:bCs/>
                <w:sz w:val="20"/>
                <w:szCs w:val="22"/>
                <w:lang w:val="ru-RU"/>
              </w:rPr>
              <w:t>4.6</w:t>
            </w:r>
            <w:r w:rsidR="00664DC9" w:rsidRPr="00653369">
              <w:rPr>
                <w:b/>
                <w:bCs/>
                <w:sz w:val="20"/>
                <w:szCs w:val="22"/>
                <w:lang w:val="ru-RU"/>
              </w:rPr>
              <w:tab/>
            </w:r>
            <w:r w:rsidR="008B759A" w:rsidRPr="00653369">
              <w:rPr>
                <w:bCs/>
                <w:sz w:val="20"/>
                <w:szCs w:val="22"/>
                <w:lang w:val="ru-RU"/>
              </w:rPr>
              <w:t xml:space="preserve">Для повышения вероятности взаимодействия и заинтересованности выступающих и аудиторию </w:t>
            </w:r>
            <w:r w:rsidR="008B759A" w:rsidRPr="00653369">
              <w:rPr>
                <w:sz w:val="20"/>
                <w:szCs w:val="22"/>
                <w:lang w:val="ru-RU"/>
              </w:rPr>
              <w:t>можно было бы подразделить на четыре типа заинтересованных сторон: имеющих проблемы, имеющих решения, имеющих средства и бенефициаров</w:t>
            </w:r>
            <w:r w:rsidR="00216028" w:rsidRPr="00653369">
              <w:rPr>
                <w:sz w:val="20"/>
                <w:szCs w:val="22"/>
                <w:lang w:val="ru-RU"/>
              </w:rPr>
              <w:t>.</w:t>
            </w:r>
          </w:p>
          <w:p w14:paraId="10DB2966" w14:textId="0449D61B" w:rsidR="00216028" w:rsidRPr="00653369" w:rsidRDefault="00A343C4" w:rsidP="00664DC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rPr>
                <w:sz w:val="20"/>
                <w:szCs w:val="22"/>
                <w:lang w:val="ru-RU"/>
              </w:rPr>
            </w:pPr>
            <w:r w:rsidRPr="00653369">
              <w:rPr>
                <w:b/>
                <w:bCs/>
                <w:sz w:val="20"/>
                <w:szCs w:val="22"/>
                <w:lang w:val="ru-RU"/>
              </w:rPr>
              <w:t>4.7</w:t>
            </w:r>
            <w:r w:rsidR="00664DC9" w:rsidRPr="00653369">
              <w:rPr>
                <w:b/>
                <w:bCs/>
                <w:sz w:val="20"/>
                <w:szCs w:val="22"/>
                <w:lang w:val="ru-RU"/>
              </w:rPr>
              <w:tab/>
            </w:r>
            <w:r w:rsidR="008B759A" w:rsidRPr="00653369">
              <w:rPr>
                <w:bCs/>
                <w:sz w:val="20"/>
                <w:szCs w:val="22"/>
                <w:lang w:val="ru-RU"/>
              </w:rPr>
              <w:t>Результатами осуществления этого сегмента развития могут быть новые/доработанные предложения по проектам и инициативы, относящиеся к темам, выражениям заинтересованности, обязательствам по финансированию</w:t>
            </w:r>
            <w:r w:rsidR="00EA4A81" w:rsidRPr="00653369">
              <w:rPr>
                <w:bCs/>
                <w:sz w:val="20"/>
                <w:szCs w:val="22"/>
                <w:lang w:val="ru-RU"/>
              </w:rPr>
              <w:t xml:space="preserve"> конкретным планам последующей деятельности</w:t>
            </w:r>
            <w:r w:rsidR="00216028" w:rsidRPr="00653369">
              <w:rPr>
                <w:sz w:val="20"/>
                <w:szCs w:val="22"/>
                <w:lang w:val="ru-RU"/>
              </w:rPr>
              <w:t xml:space="preserve">. </w:t>
            </w:r>
          </w:p>
        </w:tc>
        <w:tc>
          <w:tcPr>
            <w:tcW w:w="4563" w:type="dxa"/>
          </w:tcPr>
          <w:p w14:paraId="42CFF636" w14:textId="77777777" w:rsidR="00216028" w:rsidRPr="00653369" w:rsidRDefault="00216028" w:rsidP="00EC71A8">
            <w:pPr>
              <w:tabs>
                <w:tab w:val="clear" w:pos="794"/>
                <w:tab w:val="left" w:pos="369"/>
              </w:tabs>
              <w:spacing w:before="60" w:after="60"/>
              <w:ind w:left="369" w:hanging="369"/>
              <w:rPr>
                <w:sz w:val="20"/>
                <w:szCs w:val="22"/>
                <w:lang w:val="ru-RU"/>
              </w:rPr>
            </w:pPr>
          </w:p>
        </w:tc>
      </w:tr>
    </w:tbl>
    <w:p w14:paraId="7BAF8EA4" w14:textId="2939E35B" w:rsidR="00821996" w:rsidRPr="00653369" w:rsidRDefault="003C58BF" w:rsidP="00664DC9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  <w:rPr>
          <w:lang w:val="ru-RU"/>
        </w:rPr>
      </w:pPr>
      <w:bookmarkStart w:id="4" w:name="Proposal"/>
      <w:bookmarkEnd w:id="4"/>
      <w:r w:rsidRPr="00653369">
        <w:rPr>
          <w:lang w:val="ru-RU"/>
        </w:rPr>
        <w:t>_____________</w:t>
      </w:r>
      <w:r w:rsidR="004122C5" w:rsidRPr="00653369">
        <w:rPr>
          <w:lang w:val="ru-RU"/>
        </w:rPr>
        <w:t>_</w:t>
      </w:r>
      <w:r w:rsidR="00922EC1" w:rsidRPr="00653369">
        <w:rPr>
          <w:lang w:val="ru-RU"/>
        </w:rPr>
        <w:t>_</w:t>
      </w:r>
    </w:p>
    <w:sectPr w:rsidR="00821996" w:rsidRPr="00653369" w:rsidSect="00FA0F68">
      <w:headerReference w:type="default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43F35" w14:textId="77777777" w:rsidR="00EC71A8" w:rsidRDefault="00EC71A8">
      <w:r>
        <w:separator/>
      </w:r>
    </w:p>
  </w:endnote>
  <w:endnote w:type="continuationSeparator" w:id="0">
    <w:p w14:paraId="033DC8CD" w14:textId="77777777" w:rsidR="00EC71A8" w:rsidRDefault="00EC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75559" w14:textId="29658B2E" w:rsidR="00EC71A8" w:rsidRPr="00FA0F68" w:rsidRDefault="00FA0F68" w:rsidP="00FA0F68">
    <w:pPr>
      <w:pStyle w:val="Footer"/>
      <w:tabs>
        <w:tab w:val="left" w:pos="5670"/>
      </w:tabs>
    </w:pPr>
    <w:fldSimple w:instr=" FILENAME \p  \* MERGEFORMAT ">
      <w:r>
        <w:t>P:\RUS\ITU-D\BDT\DDIR\DIV\470790R.docx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3F5D9" w14:textId="6A5BCF5E" w:rsidR="00EC71A8" w:rsidRPr="00FA0F68" w:rsidRDefault="00FA0F68" w:rsidP="00FA0F68">
    <w:pPr>
      <w:pStyle w:val="Footer"/>
      <w:tabs>
        <w:tab w:val="left" w:pos="5670"/>
      </w:tabs>
    </w:pPr>
    <w:fldSimple w:instr=" FILENAME \p  \* MERGEFORMAT ">
      <w:r>
        <w:t>P:\RUS\ITU-D\BDT\DDIR\DIV\470790R.docx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8F1E9" w14:textId="77777777" w:rsidR="00EC71A8" w:rsidRDefault="00EC71A8">
      <w:r>
        <w:t>____________________</w:t>
      </w:r>
    </w:p>
  </w:footnote>
  <w:footnote w:type="continuationSeparator" w:id="0">
    <w:p w14:paraId="62F361BE" w14:textId="77777777" w:rsidR="00EC71A8" w:rsidRDefault="00EC7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25097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143469" w14:textId="46FF3243" w:rsidR="00EC71A8" w:rsidRPr="00A525CC" w:rsidRDefault="00FA0F68" w:rsidP="00FA0F68">
        <w:pPr>
          <w:pStyle w:val="Header"/>
          <w:rPr>
            <w:rStyle w:val="PageNumber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E381A"/>
    <w:multiLevelType w:val="hybridMultilevel"/>
    <w:tmpl w:val="CA4681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016D8"/>
    <w:multiLevelType w:val="hybridMultilevel"/>
    <w:tmpl w:val="8B7A2860"/>
    <w:lvl w:ilvl="0" w:tplc="30E412B8">
      <w:start w:val="1"/>
      <w:numFmt w:val="decimal"/>
      <w:lvlText w:val="%1."/>
      <w:lvlJc w:val="left"/>
      <w:pPr>
        <w:ind w:left="728" w:hanging="368"/>
      </w:pPr>
      <w:rPr>
        <w:rFonts w:asciiTheme="minorHAnsi" w:eastAsia="Times New Roman" w:hAnsiTheme="minorHAnsi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90B92"/>
    <w:multiLevelType w:val="hybridMultilevel"/>
    <w:tmpl w:val="3E2C81E0"/>
    <w:lvl w:ilvl="0" w:tplc="B7222814">
      <w:start w:val="1"/>
      <w:numFmt w:val="decimal"/>
      <w:lvlText w:val="%1."/>
      <w:lvlJc w:val="left"/>
      <w:pPr>
        <w:ind w:left="728" w:hanging="368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5CEF"/>
    <w:multiLevelType w:val="hybridMultilevel"/>
    <w:tmpl w:val="D980A3BA"/>
    <w:lvl w:ilvl="0" w:tplc="A4827C5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F5125"/>
    <w:multiLevelType w:val="hybridMultilevel"/>
    <w:tmpl w:val="83049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12F5F"/>
    <w:multiLevelType w:val="hybridMultilevel"/>
    <w:tmpl w:val="F90AA1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6E9F20CA"/>
    <w:multiLevelType w:val="hybridMultilevel"/>
    <w:tmpl w:val="741EFF8C"/>
    <w:lvl w:ilvl="0" w:tplc="2382B5F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CH" w:vendorID="64" w:dllVersion="4096" w:nlCheck="1" w:checkStyle="0"/>
  <w:activeWritingStyle w:appName="MSWord" w:lang="ru-RU" w:vendorID="64" w:dllVersion="0" w:nlCheck="1" w:checkStyle="0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CE"/>
    <w:rsid w:val="00002716"/>
    <w:rsid w:val="00005791"/>
    <w:rsid w:val="00010827"/>
    <w:rsid w:val="00015089"/>
    <w:rsid w:val="00016C97"/>
    <w:rsid w:val="00017F81"/>
    <w:rsid w:val="0002520B"/>
    <w:rsid w:val="00037A9E"/>
    <w:rsid w:val="00037F91"/>
    <w:rsid w:val="0004419A"/>
    <w:rsid w:val="000539F1"/>
    <w:rsid w:val="00054747"/>
    <w:rsid w:val="00055A2A"/>
    <w:rsid w:val="000615C1"/>
    <w:rsid w:val="00061675"/>
    <w:rsid w:val="00064DDD"/>
    <w:rsid w:val="000743AA"/>
    <w:rsid w:val="0009225C"/>
    <w:rsid w:val="000A17C4"/>
    <w:rsid w:val="000A36A4"/>
    <w:rsid w:val="000A3A00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0F7473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3BFB"/>
    <w:rsid w:val="00175ADF"/>
    <w:rsid w:val="00175CAE"/>
    <w:rsid w:val="001828DB"/>
    <w:rsid w:val="001850FE"/>
    <w:rsid w:val="00185135"/>
    <w:rsid w:val="00187A4A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2190"/>
    <w:rsid w:val="001B357F"/>
    <w:rsid w:val="001B7891"/>
    <w:rsid w:val="001C3444"/>
    <w:rsid w:val="001C3702"/>
    <w:rsid w:val="001C4656"/>
    <w:rsid w:val="001C46BC"/>
    <w:rsid w:val="001E0673"/>
    <w:rsid w:val="001E477B"/>
    <w:rsid w:val="001F23E6"/>
    <w:rsid w:val="001F4238"/>
    <w:rsid w:val="00200A38"/>
    <w:rsid w:val="00200A46"/>
    <w:rsid w:val="00211B6F"/>
    <w:rsid w:val="00216028"/>
    <w:rsid w:val="00217CC3"/>
    <w:rsid w:val="00220AB6"/>
    <w:rsid w:val="0022120F"/>
    <w:rsid w:val="0022754A"/>
    <w:rsid w:val="00236560"/>
    <w:rsid w:val="0023662E"/>
    <w:rsid w:val="00244CE4"/>
    <w:rsid w:val="00245D0F"/>
    <w:rsid w:val="002548C3"/>
    <w:rsid w:val="0025738B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5184"/>
    <w:rsid w:val="002D6C61"/>
    <w:rsid w:val="002E2104"/>
    <w:rsid w:val="002E2DAC"/>
    <w:rsid w:val="002E6963"/>
    <w:rsid w:val="002E6F8F"/>
    <w:rsid w:val="002F05D8"/>
    <w:rsid w:val="002F2DE0"/>
    <w:rsid w:val="002F5E25"/>
    <w:rsid w:val="003028D9"/>
    <w:rsid w:val="0030353C"/>
    <w:rsid w:val="003125C3"/>
    <w:rsid w:val="00312AE6"/>
    <w:rsid w:val="003151A2"/>
    <w:rsid w:val="00317D1A"/>
    <w:rsid w:val="003211FF"/>
    <w:rsid w:val="00321428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6154C"/>
    <w:rsid w:val="00367CC5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1A09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81B"/>
    <w:rsid w:val="00416DDE"/>
    <w:rsid w:val="004220D9"/>
    <w:rsid w:val="0044411E"/>
    <w:rsid w:val="00453435"/>
    <w:rsid w:val="00460089"/>
    <w:rsid w:val="00466398"/>
    <w:rsid w:val="0047306D"/>
    <w:rsid w:val="00473791"/>
    <w:rsid w:val="00476E48"/>
    <w:rsid w:val="00481DE9"/>
    <w:rsid w:val="00484DFE"/>
    <w:rsid w:val="0049128B"/>
    <w:rsid w:val="00493B49"/>
    <w:rsid w:val="00495501"/>
    <w:rsid w:val="004A070A"/>
    <w:rsid w:val="004A320E"/>
    <w:rsid w:val="004A4E9C"/>
    <w:rsid w:val="004B1A3C"/>
    <w:rsid w:val="004B75E2"/>
    <w:rsid w:val="004D2CC3"/>
    <w:rsid w:val="004D35CB"/>
    <w:rsid w:val="004D7DAB"/>
    <w:rsid w:val="004E20E5"/>
    <w:rsid w:val="004E5082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33DF"/>
    <w:rsid w:val="0056423B"/>
    <w:rsid w:val="00565DBB"/>
    <w:rsid w:val="00573424"/>
    <w:rsid w:val="0057402F"/>
    <w:rsid w:val="00581653"/>
    <w:rsid w:val="005849D6"/>
    <w:rsid w:val="00585367"/>
    <w:rsid w:val="0058581C"/>
    <w:rsid w:val="005871A1"/>
    <w:rsid w:val="0058737E"/>
    <w:rsid w:val="00592518"/>
    <w:rsid w:val="00592E87"/>
    <w:rsid w:val="0059420B"/>
    <w:rsid w:val="00594C4D"/>
    <w:rsid w:val="005A05AA"/>
    <w:rsid w:val="005A33B0"/>
    <w:rsid w:val="005C2DC2"/>
    <w:rsid w:val="005C304A"/>
    <w:rsid w:val="005C3D69"/>
    <w:rsid w:val="005C641D"/>
    <w:rsid w:val="005C7C98"/>
    <w:rsid w:val="005D2C3A"/>
    <w:rsid w:val="005D55A4"/>
    <w:rsid w:val="005D57C8"/>
    <w:rsid w:val="005D7761"/>
    <w:rsid w:val="005E0278"/>
    <w:rsid w:val="005E090D"/>
    <w:rsid w:val="005E2E31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4868"/>
    <w:rsid w:val="00606B89"/>
    <w:rsid w:val="00611EAF"/>
    <w:rsid w:val="00623F30"/>
    <w:rsid w:val="00625FB8"/>
    <w:rsid w:val="006261BD"/>
    <w:rsid w:val="00631566"/>
    <w:rsid w:val="00632F57"/>
    <w:rsid w:val="006339E9"/>
    <w:rsid w:val="00635EDB"/>
    <w:rsid w:val="00645273"/>
    <w:rsid w:val="0064734E"/>
    <w:rsid w:val="00650137"/>
    <w:rsid w:val="006509D7"/>
    <w:rsid w:val="00651CE8"/>
    <w:rsid w:val="00653369"/>
    <w:rsid w:val="0065521B"/>
    <w:rsid w:val="00664DC9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D41"/>
    <w:rsid w:val="006B2FFB"/>
    <w:rsid w:val="006C10A2"/>
    <w:rsid w:val="006C1F18"/>
    <w:rsid w:val="006D40D5"/>
    <w:rsid w:val="006F009A"/>
    <w:rsid w:val="006F3D93"/>
    <w:rsid w:val="007019B1"/>
    <w:rsid w:val="007062D2"/>
    <w:rsid w:val="007115B2"/>
    <w:rsid w:val="00721657"/>
    <w:rsid w:val="007279A8"/>
    <w:rsid w:val="00727B1A"/>
    <w:rsid w:val="00735802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0EB7"/>
    <w:rsid w:val="007D50E4"/>
    <w:rsid w:val="007E2DC5"/>
    <w:rsid w:val="007F18DD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430C"/>
    <w:rsid w:val="00872B6E"/>
    <w:rsid w:val="00874DFD"/>
    <w:rsid w:val="00876529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192"/>
    <w:rsid w:val="008B2EDF"/>
    <w:rsid w:val="008B47C7"/>
    <w:rsid w:val="008B54CB"/>
    <w:rsid w:val="008B5A3D"/>
    <w:rsid w:val="008B759A"/>
    <w:rsid w:val="008C4010"/>
    <w:rsid w:val="008C495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0562D"/>
    <w:rsid w:val="00914004"/>
    <w:rsid w:val="00914256"/>
    <w:rsid w:val="00915F3F"/>
    <w:rsid w:val="0091612C"/>
    <w:rsid w:val="00922EC1"/>
    <w:rsid w:val="00923CF1"/>
    <w:rsid w:val="009301F1"/>
    <w:rsid w:val="009307DF"/>
    <w:rsid w:val="009359B8"/>
    <w:rsid w:val="00935FF0"/>
    <w:rsid w:val="009431F8"/>
    <w:rsid w:val="00947A35"/>
    <w:rsid w:val="00951C75"/>
    <w:rsid w:val="0096201B"/>
    <w:rsid w:val="00962081"/>
    <w:rsid w:val="009640A4"/>
    <w:rsid w:val="00966B9F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D4F4A"/>
    <w:rsid w:val="009F3940"/>
    <w:rsid w:val="009F3EB2"/>
    <w:rsid w:val="009F6EB1"/>
    <w:rsid w:val="00A00BEA"/>
    <w:rsid w:val="00A11D05"/>
    <w:rsid w:val="00A13162"/>
    <w:rsid w:val="00A20267"/>
    <w:rsid w:val="00A3158C"/>
    <w:rsid w:val="00A32DF3"/>
    <w:rsid w:val="00A33E32"/>
    <w:rsid w:val="00A343C4"/>
    <w:rsid w:val="00A35E20"/>
    <w:rsid w:val="00A36F6D"/>
    <w:rsid w:val="00A50CA0"/>
    <w:rsid w:val="00A525CC"/>
    <w:rsid w:val="00A53E7C"/>
    <w:rsid w:val="00A60087"/>
    <w:rsid w:val="00A705E8"/>
    <w:rsid w:val="00A721F4"/>
    <w:rsid w:val="00A762F6"/>
    <w:rsid w:val="00A8388F"/>
    <w:rsid w:val="00A86B9D"/>
    <w:rsid w:val="00A9392C"/>
    <w:rsid w:val="00A9462B"/>
    <w:rsid w:val="00A97D59"/>
    <w:rsid w:val="00AA3E09"/>
    <w:rsid w:val="00AA4BEF"/>
    <w:rsid w:val="00AB1659"/>
    <w:rsid w:val="00AB4962"/>
    <w:rsid w:val="00AB53AF"/>
    <w:rsid w:val="00AB734E"/>
    <w:rsid w:val="00AB740F"/>
    <w:rsid w:val="00AC6F14"/>
    <w:rsid w:val="00AC7221"/>
    <w:rsid w:val="00AD23C9"/>
    <w:rsid w:val="00AE5961"/>
    <w:rsid w:val="00AF0745"/>
    <w:rsid w:val="00AF4971"/>
    <w:rsid w:val="00AF5276"/>
    <w:rsid w:val="00AF7C86"/>
    <w:rsid w:val="00B01046"/>
    <w:rsid w:val="00B310F9"/>
    <w:rsid w:val="00B31A4B"/>
    <w:rsid w:val="00B37866"/>
    <w:rsid w:val="00B412FB"/>
    <w:rsid w:val="00B4576B"/>
    <w:rsid w:val="00B46350"/>
    <w:rsid w:val="00B46DF3"/>
    <w:rsid w:val="00B5696A"/>
    <w:rsid w:val="00B57607"/>
    <w:rsid w:val="00B648C7"/>
    <w:rsid w:val="00B66E8F"/>
    <w:rsid w:val="00B74B40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6E6E"/>
    <w:rsid w:val="00BD79F0"/>
    <w:rsid w:val="00BE2B4D"/>
    <w:rsid w:val="00BF3ED3"/>
    <w:rsid w:val="00C015F8"/>
    <w:rsid w:val="00C07E26"/>
    <w:rsid w:val="00C1011C"/>
    <w:rsid w:val="00C12F94"/>
    <w:rsid w:val="00C1453B"/>
    <w:rsid w:val="00C177C5"/>
    <w:rsid w:val="00C34EC3"/>
    <w:rsid w:val="00C4038C"/>
    <w:rsid w:val="00C42BA2"/>
    <w:rsid w:val="00C44066"/>
    <w:rsid w:val="00C44E13"/>
    <w:rsid w:val="00C44EC1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45B9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470B"/>
    <w:rsid w:val="00CB79C5"/>
    <w:rsid w:val="00CC3592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06408"/>
    <w:rsid w:val="00D10FC7"/>
    <w:rsid w:val="00D12F30"/>
    <w:rsid w:val="00D1519F"/>
    <w:rsid w:val="00D20BFB"/>
    <w:rsid w:val="00D20E99"/>
    <w:rsid w:val="00D21C83"/>
    <w:rsid w:val="00D35BDD"/>
    <w:rsid w:val="00D63006"/>
    <w:rsid w:val="00D72301"/>
    <w:rsid w:val="00D844DC"/>
    <w:rsid w:val="00D911DE"/>
    <w:rsid w:val="00D91B97"/>
    <w:rsid w:val="00D93ACC"/>
    <w:rsid w:val="00D93C08"/>
    <w:rsid w:val="00D95DAC"/>
    <w:rsid w:val="00DA0B53"/>
    <w:rsid w:val="00DA2410"/>
    <w:rsid w:val="00DB1171"/>
    <w:rsid w:val="00DB1519"/>
    <w:rsid w:val="00DB1DA2"/>
    <w:rsid w:val="00DB2840"/>
    <w:rsid w:val="00DC1BD3"/>
    <w:rsid w:val="00DC2C1A"/>
    <w:rsid w:val="00DD66B4"/>
    <w:rsid w:val="00DE1972"/>
    <w:rsid w:val="00DE27AB"/>
    <w:rsid w:val="00DF2AB3"/>
    <w:rsid w:val="00DF7250"/>
    <w:rsid w:val="00DF7638"/>
    <w:rsid w:val="00E00CAA"/>
    <w:rsid w:val="00E03EBF"/>
    <w:rsid w:val="00E05209"/>
    <w:rsid w:val="00E11BCF"/>
    <w:rsid w:val="00E17F84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96D"/>
    <w:rsid w:val="00E63B14"/>
    <w:rsid w:val="00E642D2"/>
    <w:rsid w:val="00E64E86"/>
    <w:rsid w:val="00E65CA0"/>
    <w:rsid w:val="00E70D9F"/>
    <w:rsid w:val="00E83810"/>
    <w:rsid w:val="00E86933"/>
    <w:rsid w:val="00E9605B"/>
    <w:rsid w:val="00E97298"/>
    <w:rsid w:val="00E97753"/>
    <w:rsid w:val="00EA0C51"/>
    <w:rsid w:val="00EA4A81"/>
    <w:rsid w:val="00EA7DE7"/>
    <w:rsid w:val="00EB7A8A"/>
    <w:rsid w:val="00EC6FED"/>
    <w:rsid w:val="00EC71A8"/>
    <w:rsid w:val="00EC7F3B"/>
    <w:rsid w:val="00EE3A64"/>
    <w:rsid w:val="00EE50E5"/>
    <w:rsid w:val="00EF01CF"/>
    <w:rsid w:val="00EF07C0"/>
    <w:rsid w:val="00F03590"/>
    <w:rsid w:val="00F03622"/>
    <w:rsid w:val="00F072A1"/>
    <w:rsid w:val="00F077FD"/>
    <w:rsid w:val="00F15244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2718"/>
    <w:rsid w:val="00F736F9"/>
    <w:rsid w:val="00F73833"/>
    <w:rsid w:val="00F86BB6"/>
    <w:rsid w:val="00F918A9"/>
    <w:rsid w:val="00F9211C"/>
    <w:rsid w:val="00FA095D"/>
    <w:rsid w:val="00FA0F68"/>
    <w:rsid w:val="00FA6C8B"/>
    <w:rsid w:val="00FA6CDA"/>
    <w:rsid w:val="00FA7C89"/>
    <w:rsid w:val="00FB4139"/>
    <w:rsid w:val="00FB476E"/>
    <w:rsid w:val="00FC0D90"/>
    <w:rsid w:val="00FC7D8C"/>
    <w:rsid w:val="00FD1B69"/>
    <w:rsid w:val="00FD3980"/>
    <w:rsid w:val="00FD431E"/>
    <w:rsid w:val="00FD5A2C"/>
    <w:rsid w:val="00FE0D47"/>
    <w:rsid w:val="00FE1D3E"/>
    <w:rsid w:val="00FE1D5C"/>
    <w:rsid w:val="00FE2F8B"/>
    <w:rsid w:val="00FE3669"/>
    <w:rsid w:val="00FE5204"/>
    <w:rsid w:val="00FF287F"/>
    <w:rsid w:val="00FF2D3B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0F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A0F68"/>
    <w:pPr>
      <w:keepNext/>
      <w:keepLines/>
      <w:spacing w:before="2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A0F6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aliases w:val="fo,pie de página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link w:val="AnnexNoChar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link w:val="CallChar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A0F6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3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customStyle="1" w:styleId="NormalaftertitleChar">
    <w:name w:val="Normal after title Char"/>
    <w:link w:val="Normalaftertitle"/>
    <w:locked/>
    <w:rsid w:val="00FE1D3E"/>
    <w:rPr>
      <w:rFonts w:asciiTheme="minorHAnsi" w:hAnsiTheme="minorHAns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FE1D3E"/>
    <w:rPr>
      <w:rFonts w:asciiTheme="minorHAnsi" w:hAnsiTheme="minorHAnsi"/>
      <w:i/>
      <w:sz w:val="24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FE1D3E"/>
    <w:rPr>
      <w:rFonts w:asciiTheme="minorHAnsi" w:hAnsiTheme="minorHAnsi"/>
      <w:cap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244C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44CE4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8C49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C495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4950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49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4950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8C4950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en/ITU-D/Conferences/TDAG/Pages/TDAG25/default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TDAG xmlns="7744afe0-ee0e-49d1-b049-a00b04b5890c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13FF6915D684E968F677E18ADA217" ma:contentTypeVersion="3" ma:contentTypeDescription="Create a new document." ma:contentTypeScope="" ma:versionID="46d1410f427fde4ca43880fc6e82bc61">
  <xsd:schema xmlns:xsd="http://www.w3.org/2001/XMLSchema" xmlns:xs="http://www.w3.org/2001/XMLSchema" xmlns:p="http://schemas.microsoft.com/office/2006/metadata/properties" xmlns:ns1="http://schemas.microsoft.com/sharepoint/v3" xmlns:ns2="7744afe0-ee0e-49d1-b049-a00b04b5890c" xmlns:ns3="1aaea1ea-72e4-4374-b05e-72e2f16fb7ae" targetNamespace="http://schemas.microsoft.com/office/2006/metadata/properties" ma:root="true" ma:fieldsID="9d643acb3549f5a4ef83547e2836eb22" ns1:_="" ns2:_="" ns3:_="">
    <xsd:import namespace="http://schemas.microsoft.com/sharepoint/v3"/>
    <xsd:import namespace="7744afe0-ee0e-49d1-b049-a00b04b5890c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DAG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4afe0-ee0e-49d1-b049-a00b04b5890c" elementFormDefault="qualified">
    <xsd:import namespace="http://schemas.microsoft.com/office/2006/documentManagement/types"/>
    <xsd:import namespace="http://schemas.microsoft.com/office/infopath/2007/PartnerControls"/>
    <xsd:element name="TDAG" ma:index="10" nillable="true" ma:displayName="TDAG" ma:format="Dropdown" ma:internalName="TDAG">
      <xsd:simpleType>
        <xsd:union memberTypes="dms:Text">
          <xsd:simpleType>
            <xsd:restriction base="dms:Choice">
              <xsd:enumeration value="2013-18th"/>
              <xsd:enumeration value="2014-19th"/>
              <xsd:enumeration value="2015-20th"/>
              <xsd:enumeration value="2016-21st"/>
              <xsd:enumeration value="2017-22nd"/>
              <xsd:enumeration value="2018-23rd"/>
              <xsd:enumeration value="2019-24th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207468-276C-4167-862B-E41CBC726A5E}"/>
</file>

<file path=customXml/itemProps2.xml><?xml version="1.0" encoding="utf-8"?>
<ds:datastoreItem xmlns:ds="http://schemas.openxmlformats.org/officeDocument/2006/customXml" ds:itemID="{7A3F56D9-870E-4A63-BB54-59A4A7ABBDEE}"/>
</file>

<file path=customXml/itemProps3.xml><?xml version="1.0" encoding="utf-8"?>
<ds:datastoreItem xmlns:ds="http://schemas.openxmlformats.org/officeDocument/2006/customXml" ds:itemID="{D89EC32D-7E9A-4927-AEBB-C5CB93DE5866}"/>
</file>

<file path=customXml/itemProps4.xml><?xml version="1.0" encoding="utf-8"?>
<ds:datastoreItem xmlns:ds="http://schemas.openxmlformats.org/officeDocument/2006/customXml" ds:itemID="{DD04F589-97E6-4BD0-8AAD-B6E4064312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940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Fedosova, Elena</cp:lastModifiedBy>
  <cp:revision>8</cp:revision>
  <cp:lastPrinted>2014-11-04T09:22:00Z</cp:lastPrinted>
  <dcterms:created xsi:type="dcterms:W3CDTF">2020-04-28T06:25:00Z</dcterms:created>
  <dcterms:modified xsi:type="dcterms:W3CDTF">2020-04-28T12:54:00Z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0x01010087413FF6915D684E968F677E18ADA217</vt:lpwstr>
  </property>
</Properties>
</file>