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8E7" w:rsidRPr="001816AE" w:rsidRDefault="00ED38E7" w:rsidP="00F4238B">
      <w:pPr>
        <w:spacing w:before="4000"/>
        <w:jc w:val="center"/>
        <w:rPr>
          <w:rFonts w:ascii="Times New Roman" w:hAnsi="Times New Roman"/>
          <w:b/>
          <w:bCs/>
          <w:caps/>
          <w:sz w:val="26"/>
          <w:szCs w:val="26"/>
          <w:lang w:val="ru-RU"/>
        </w:rPr>
      </w:pPr>
      <w:r w:rsidRPr="001816AE">
        <w:rPr>
          <w:rFonts w:ascii="Times New Roman" w:hAnsi="Times New Roman"/>
          <w:b/>
          <w:bCs/>
          <w:caps/>
          <w:sz w:val="26"/>
          <w:szCs w:val="26"/>
          <w:lang w:val="ru-RU"/>
        </w:rPr>
        <w:t>Определения пок</w:t>
      </w:r>
      <w:r>
        <w:rPr>
          <w:rFonts w:ascii="Times New Roman" w:hAnsi="Times New Roman"/>
          <w:b/>
          <w:bCs/>
          <w:caps/>
          <w:sz w:val="26"/>
          <w:szCs w:val="26"/>
          <w:lang w:val="ru-RU"/>
        </w:rPr>
        <w:t xml:space="preserve">азателей </w:t>
      </w:r>
      <w:r>
        <w:rPr>
          <w:rFonts w:ascii="Times New Roman" w:hAnsi="Times New Roman"/>
          <w:b/>
          <w:bCs/>
          <w:caps/>
          <w:sz w:val="26"/>
          <w:szCs w:val="26"/>
          <w:lang w:val="ru-RU"/>
        </w:rPr>
        <w:br/>
        <w:t>всемирной электросвязи</w:t>
      </w:r>
      <w:r w:rsidRPr="001816AE">
        <w:rPr>
          <w:rFonts w:ascii="Times New Roman" w:hAnsi="Times New Roman"/>
          <w:b/>
          <w:bCs/>
          <w:caps/>
          <w:sz w:val="26"/>
          <w:szCs w:val="26"/>
          <w:lang w:val="ru-RU"/>
        </w:rPr>
        <w:t>/ИКТ</w:t>
      </w:r>
    </w:p>
    <w:p w:rsidR="00ED38E7" w:rsidRPr="001816AE" w:rsidRDefault="00ED38E7" w:rsidP="00F4238B">
      <w:pPr>
        <w:spacing w:before="4000"/>
        <w:jc w:val="center"/>
        <w:rPr>
          <w:rFonts w:ascii="Times New Roman" w:hAnsi="Times New Roman"/>
          <w:b/>
          <w:bCs/>
          <w:sz w:val="26"/>
          <w:szCs w:val="26"/>
          <w:lang w:val="ru-RU"/>
        </w:rPr>
      </w:pPr>
      <w:r w:rsidRPr="001816AE">
        <w:rPr>
          <w:rFonts w:ascii="Times New Roman" w:hAnsi="Times New Roman"/>
          <w:b/>
          <w:bCs/>
          <w:sz w:val="26"/>
          <w:szCs w:val="26"/>
          <w:lang w:val="ru-RU"/>
        </w:rPr>
        <w:t>МАРТ 2010 ГОДА</w:t>
      </w:r>
    </w:p>
    <w:p w:rsidR="00ED38E7" w:rsidRPr="00F4238B" w:rsidRDefault="00ED38E7" w:rsidP="00F4238B">
      <w:pPr>
        <w:spacing w:before="5000"/>
        <w:jc w:val="center"/>
        <w:outlineLvl w:val="0"/>
        <w:rPr>
          <w:rFonts w:ascii="Times New Roman" w:hAnsi="Times New Roman"/>
          <w:b/>
          <w:bCs/>
          <w:szCs w:val="22"/>
          <w:lang w:val="ru-RU"/>
        </w:rPr>
      </w:pPr>
      <w:r w:rsidRPr="00F4238B">
        <w:rPr>
          <w:rFonts w:ascii="Times New Roman" w:hAnsi="Times New Roman"/>
          <w:b/>
          <w:bCs/>
          <w:szCs w:val="22"/>
          <w:lang w:val="ru-RU"/>
        </w:rPr>
        <w:t>МЕЖДУНАРОДНЫЙ СОЮЗ ЭЛЕКТРОСВЯЗИ</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
        <w:gridCol w:w="1432"/>
        <w:gridCol w:w="2125"/>
        <w:gridCol w:w="6234"/>
      </w:tblGrid>
      <w:tr w:rsidR="00ED38E7" w:rsidRPr="00394069" w:rsidTr="00F4238B">
        <w:trPr>
          <w:cantSplit/>
          <w:trHeight w:val="286"/>
          <w:tblHeader/>
        </w:trPr>
        <w:tc>
          <w:tcPr>
            <w:tcW w:w="1433" w:type="dxa"/>
            <w:gridSpan w:val="2"/>
            <w:vAlign w:val="center"/>
          </w:tcPr>
          <w:p w:rsidR="00ED38E7" w:rsidRPr="00394069" w:rsidRDefault="00ED38E7" w:rsidP="00394069">
            <w:pPr>
              <w:pageBreakBefore/>
              <w:autoSpaceDE w:val="0"/>
              <w:autoSpaceDN w:val="0"/>
              <w:adjustRightInd w:val="0"/>
              <w:spacing w:before="40" w:after="40"/>
              <w:jc w:val="center"/>
              <w:rPr>
                <w:rFonts w:ascii="Times New Roman" w:hAnsi="Times New Roman"/>
                <w:b/>
                <w:bCs/>
                <w:color w:val="000000"/>
                <w:sz w:val="20"/>
                <w:szCs w:val="20"/>
                <w:lang w:val="ru-RU"/>
              </w:rPr>
            </w:pPr>
            <w:r w:rsidRPr="00394069">
              <w:rPr>
                <w:rFonts w:ascii="Times New Roman" w:hAnsi="Times New Roman"/>
                <w:b/>
                <w:bCs/>
                <w:sz w:val="26"/>
                <w:szCs w:val="26"/>
              </w:rPr>
              <w:br w:type="page"/>
            </w:r>
            <w:r w:rsidRPr="00394069">
              <w:rPr>
                <w:rFonts w:ascii="Times New Roman" w:hAnsi="Times New Roman"/>
                <w:b/>
                <w:bCs/>
                <w:color w:val="000000"/>
                <w:sz w:val="20"/>
                <w:szCs w:val="20"/>
                <w:lang w:val="ru-RU"/>
              </w:rPr>
              <w:t>Код МСЭ</w:t>
            </w:r>
          </w:p>
        </w:tc>
        <w:tc>
          <w:tcPr>
            <w:tcW w:w="2126" w:type="dxa"/>
            <w:vAlign w:val="center"/>
          </w:tcPr>
          <w:p w:rsidR="00ED38E7" w:rsidRPr="00394069" w:rsidRDefault="00ED38E7" w:rsidP="00394069">
            <w:pPr>
              <w:autoSpaceDE w:val="0"/>
              <w:autoSpaceDN w:val="0"/>
              <w:adjustRightInd w:val="0"/>
              <w:spacing w:before="40" w:after="40"/>
              <w:jc w:val="center"/>
              <w:rPr>
                <w:rFonts w:ascii="Times New Roman" w:hAnsi="Times New Roman"/>
                <w:b/>
                <w:bCs/>
                <w:color w:val="000000"/>
                <w:sz w:val="20"/>
                <w:szCs w:val="20"/>
                <w:lang w:val="ru-RU"/>
              </w:rPr>
            </w:pPr>
            <w:r w:rsidRPr="00394069">
              <w:rPr>
                <w:rFonts w:ascii="Times New Roman" w:hAnsi="Times New Roman"/>
                <w:b/>
                <w:bCs/>
                <w:color w:val="000000"/>
                <w:sz w:val="20"/>
                <w:szCs w:val="20"/>
                <w:lang w:val="ru-RU"/>
              </w:rPr>
              <w:t>Показатель</w:t>
            </w:r>
          </w:p>
        </w:tc>
        <w:tc>
          <w:tcPr>
            <w:tcW w:w="6237" w:type="dxa"/>
            <w:vAlign w:val="center"/>
          </w:tcPr>
          <w:p w:rsidR="00ED38E7" w:rsidRPr="00394069" w:rsidRDefault="00ED38E7" w:rsidP="00394069">
            <w:pPr>
              <w:tabs>
                <w:tab w:val="left" w:pos="327"/>
              </w:tabs>
              <w:autoSpaceDE w:val="0"/>
              <w:autoSpaceDN w:val="0"/>
              <w:adjustRightInd w:val="0"/>
              <w:spacing w:before="40" w:after="40"/>
              <w:jc w:val="center"/>
              <w:rPr>
                <w:rFonts w:ascii="Times New Roman" w:hAnsi="Times New Roman"/>
                <w:b/>
                <w:bCs/>
                <w:color w:val="000000"/>
                <w:sz w:val="20"/>
                <w:szCs w:val="20"/>
                <w:lang w:val="ru-RU"/>
              </w:rPr>
            </w:pPr>
            <w:r w:rsidRPr="00394069">
              <w:rPr>
                <w:rFonts w:ascii="Times New Roman" w:hAnsi="Times New Roman"/>
                <w:b/>
                <w:bCs/>
                <w:color w:val="000000"/>
                <w:sz w:val="20"/>
                <w:szCs w:val="20"/>
                <w:lang w:val="ru-RU"/>
              </w:rPr>
              <w:t>Определение</w:t>
            </w:r>
          </w:p>
        </w:tc>
      </w:tr>
      <w:tr w:rsidR="00ED38E7" w:rsidRPr="00F4238B" w:rsidTr="00394069">
        <w:trPr>
          <w:cantSplit/>
          <w:trHeight w:val="297"/>
        </w:trPr>
        <w:tc>
          <w:tcPr>
            <w:tcW w:w="9796" w:type="dxa"/>
            <w:gridSpan w:val="4"/>
          </w:tcPr>
          <w:p w:rsidR="00ED38E7" w:rsidRPr="00F4238B" w:rsidRDefault="00ED38E7" w:rsidP="00F4238B">
            <w:pPr>
              <w:keepNext/>
              <w:tabs>
                <w:tab w:val="left" w:pos="327"/>
              </w:tabs>
              <w:spacing w:before="40" w:after="40"/>
              <w:rPr>
                <w:rFonts w:ascii="Times New Roman" w:hAnsi="Times New Roman"/>
                <w:b/>
                <w:bCs/>
                <w:szCs w:val="22"/>
                <w:lang w:val="ru-RU"/>
              </w:rPr>
            </w:pPr>
            <w:r w:rsidRPr="00F4238B">
              <w:rPr>
                <w:rFonts w:ascii="Times New Roman" w:hAnsi="Times New Roman"/>
                <w:b/>
                <w:bCs/>
                <w:szCs w:val="22"/>
                <w:lang w:val="ru-RU"/>
              </w:rPr>
              <w:t>Фиксированная телефонная сеть</w:t>
            </w:r>
          </w:p>
        </w:tc>
      </w:tr>
      <w:tr w:rsidR="00ED38E7" w:rsidRPr="00394069" w:rsidTr="00F4238B">
        <w:trPr>
          <w:cantSplit/>
          <w:trHeight w:val="2678"/>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112</w:t>
            </w:r>
          </w:p>
        </w:tc>
        <w:tc>
          <w:tcPr>
            <w:tcW w:w="2126"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lang w:val="ru-RU"/>
              </w:rPr>
              <w:t>Фиксированные</w:t>
            </w:r>
            <w:r w:rsidRPr="00394069">
              <w:rPr>
                <w:rFonts w:ascii="Times New Roman" w:hAnsi="Times New Roman"/>
                <w:color w:val="000000"/>
                <w:sz w:val="20"/>
                <w:szCs w:val="20"/>
              </w:rPr>
              <w:t xml:space="preserve"> </w:t>
            </w:r>
            <w:r w:rsidRPr="00394069">
              <w:rPr>
                <w:rFonts w:ascii="Times New Roman" w:hAnsi="Times New Roman"/>
                <w:color w:val="000000"/>
                <w:sz w:val="20"/>
                <w:szCs w:val="20"/>
                <w:lang w:val="ru-RU"/>
              </w:rPr>
              <w:t>телефонные линии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112 = 112</w:t>
            </w:r>
            <w:r w:rsidRPr="00394069">
              <w:rPr>
                <w:rFonts w:ascii="Times New Roman" w:hAnsi="Times New Roman"/>
                <w:color w:val="000000"/>
                <w:sz w:val="20"/>
                <w:szCs w:val="20"/>
              </w:rPr>
              <w:t>a</w:t>
            </w:r>
            <w:r w:rsidRPr="00394069">
              <w:rPr>
                <w:rFonts w:ascii="Times New Roman" w:hAnsi="Times New Roman"/>
                <w:color w:val="000000"/>
                <w:sz w:val="20"/>
                <w:szCs w:val="20"/>
                <w:lang w:val="ru-RU"/>
              </w:rPr>
              <w:t xml:space="preserve"> + 28</w:t>
            </w:r>
            <w:r w:rsidRPr="00394069">
              <w:rPr>
                <w:rFonts w:ascii="Times New Roman" w:hAnsi="Times New Roman"/>
                <w:color w:val="000000"/>
                <w:sz w:val="20"/>
                <w:szCs w:val="20"/>
              </w:rPr>
              <w:t>c</w:t>
            </w:r>
            <w:r w:rsidRPr="00394069">
              <w:rPr>
                <w:rFonts w:ascii="Times New Roman" w:hAnsi="Times New Roman"/>
                <w:color w:val="000000"/>
                <w:sz w:val="20"/>
                <w:szCs w:val="20"/>
                <w:lang w:val="ru-RU"/>
              </w:rPr>
              <w:t xml:space="preserve"> + 1112 + 112</w:t>
            </w:r>
            <w:r w:rsidRPr="00394069">
              <w:rPr>
                <w:rFonts w:ascii="Times New Roman" w:hAnsi="Times New Roman"/>
                <w:color w:val="000000"/>
                <w:sz w:val="20"/>
                <w:szCs w:val="20"/>
              </w:rPr>
              <w:t>IP</w:t>
            </w:r>
          </w:p>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Фиксированной телефонной линией (ранее называвшейся эксплуатируемой основной телефонной линией) является активная</w:t>
            </w:r>
            <w:r w:rsidRPr="00394069">
              <w:rPr>
                <w:rFonts w:ascii="Times New Roman" w:hAnsi="Times New Roman"/>
                <w:color w:val="000000"/>
                <w:position w:val="6"/>
                <w:sz w:val="16"/>
                <w:szCs w:val="16"/>
                <w:lang w:val="ru-RU"/>
              </w:rPr>
              <w:t>*</w:t>
            </w:r>
            <w:r w:rsidRPr="00394069">
              <w:rPr>
                <w:rFonts w:ascii="Times New Roman" w:hAnsi="Times New Roman"/>
                <w:color w:val="000000"/>
                <w:sz w:val="20"/>
                <w:szCs w:val="20"/>
                <w:lang w:val="ru-RU"/>
              </w:rPr>
              <w:t xml:space="preserve"> линия, соединяющая оконечное оборудование абонента </w:t>
            </w:r>
            <w:r w:rsidRPr="00394069">
              <w:rPr>
                <w:rFonts w:ascii="Times New Roman" w:hAnsi="Times New Roman"/>
                <w:color w:val="000000"/>
                <w:sz w:val="20"/>
                <w:szCs w:val="20"/>
                <w:lang w:val="en-GB"/>
              </w:rPr>
              <w:t>c</w:t>
            </w:r>
            <w:r w:rsidRPr="00394069">
              <w:rPr>
                <w:rFonts w:ascii="Times New Roman" w:hAnsi="Times New Roman"/>
                <w:color w:val="000000"/>
                <w:sz w:val="20"/>
                <w:szCs w:val="20"/>
                <w:lang w:val="ru-RU"/>
              </w:rPr>
              <w:t xml:space="preserve"> коммутируемой сетью общего пользования и имеющая выделенный порт в оборудовании телефонной станции. Этот термин синонимичен терминам "</w:t>
            </w:r>
            <w:r w:rsidRPr="00394069">
              <w:rPr>
                <w:rFonts w:ascii="Times New Roman" w:hAnsi="Times New Roman"/>
                <w:i/>
                <w:iCs/>
                <w:color w:val="000000"/>
                <w:sz w:val="20"/>
                <w:szCs w:val="20"/>
                <w:lang w:val="ru-RU"/>
              </w:rPr>
              <w:t>основная станция</w:t>
            </w:r>
            <w:r w:rsidRPr="00394069">
              <w:rPr>
                <w:rFonts w:ascii="Times New Roman" w:hAnsi="Times New Roman"/>
                <w:color w:val="000000"/>
                <w:sz w:val="20"/>
                <w:szCs w:val="20"/>
                <w:lang w:val="ru-RU"/>
              </w:rPr>
              <w:t>" или "</w:t>
            </w:r>
            <w:r w:rsidRPr="00394069">
              <w:rPr>
                <w:rFonts w:ascii="Times New Roman" w:hAnsi="Times New Roman"/>
                <w:i/>
                <w:iCs/>
                <w:color w:val="000000"/>
                <w:sz w:val="20"/>
                <w:szCs w:val="20"/>
                <w:lang w:val="ru-RU"/>
              </w:rPr>
              <w:t>прямая абонентная линия (ПАЛ)</w:t>
            </w:r>
            <w:r w:rsidRPr="00394069">
              <w:rPr>
                <w:rFonts w:ascii="Times New Roman" w:hAnsi="Times New Roman"/>
                <w:color w:val="000000"/>
                <w:sz w:val="20"/>
                <w:szCs w:val="20"/>
                <w:lang w:val="ru-RU"/>
              </w:rPr>
              <w:t>", которые широко используются в документах по электросвязи. Он может иметь иное значение, чем "линия доступа" или "абонент". В него следует включать также активное число аналоговых фиксированных телефонных линий (112</w:t>
            </w:r>
            <w:r w:rsidRPr="00394069">
              <w:rPr>
                <w:rFonts w:ascii="Times New Roman" w:hAnsi="Times New Roman"/>
                <w:color w:val="000000"/>
                <w:sz w:val="20"/>
                <w:szCs w:val="20"/>
              </w:rPr>
              <w:t>a</w:t>
            </w:r>
            <w:r w:rsidRPr="00394069">
              <w:rPr>
                <w:rFonts w:ascii="Times New Roman" w:hAnsi="Times New Roman"/>
                <w:color w:val="000000"/>
                <w:sz w:val="20"/>
                <w:szCs w:val="20"/>
                <w:lang w:val="ru-RU"/>
              </w:rPr>
              <w:t>), число каналов ЦСИС (28</w:t>
            </w:r>
            <w:r w:rsidRPr="00394069">
              <w:rPr>
                <w:rFonts w:ascii="Times New Roman" w:hAnsi="Times New Roman"/>
                <w:color w:val="000000"/>
                <w:sz w:val="20"/>
                <w:szCs w:val="20"/>
              </w:rPr>
              <w:t>c</w:t>
            </w:r>
            <w:r w:rsidRPr="00394069">
              <w:rPr>
                <w:rFonts w:ascii="Times New Roman" w:hAnsi="Times New Roman"/>
                <w:color w:val="000000"/>
                <w:sz w:val="20"/>
                <w:szCs w:val="20"/>
                <w:lang w:val="ru-RU"/>
              </w:rPr>
              <w:t xml:space="preserve">), число абонентов фиксированной беспроводной связи, платных таксофонов общего пользования (1112) и число абонентов </w:t>
            </w:r>
            <w:r w:rsidRPr="00394069">
              <w:rPr>
                <w:rFonts w:ascii="Times New Roman" w:hAnsi="Times New Roman"/>
                <w:color w:val="000000"/>
                <w:sz w:val="20"/>
                <w:szCs w:val="20"/>
              </w:rPr>
              <w:t>VoIP</w:t>
            </w:r>
            <w:r w:rsidRPr="00394069">
              <w:rPr>
                <w:rFonts w:ascii="Times New Roman" w:hAnsi="Times New Roman"/>
                <w:color w:val="000000"/>
                <w:sz w:val="20"/>
                <w:szCs w:val="20"/>
                <w:lang w:val="ru-RU"/>
              </w:rPr>
              <w:t xml:space="preserve"> (112</w:t>
            </w:r>
            <w:r w:rsidRPr="00394069">
              <w:rPr>
                <w:rFonts w:ascii="Times New Roman" w:hAnsi="Times New Roman"/>
                <w:color w:val="000000"/>
                <w:sz w:val="20"/>
                <w:szCs w:val="20"/>
              </w:rPr>
              <w:t>IP</w:t>
            </w:r>
            <w:r w:rsidRPr="00394069">
              <w:rPr>
                <w:rFonts w:ascii="Times New Roman" w:hAnsi="Times New Roman"/>
                <w:color w:val="000000"/>
                <w:sz w:val="20"/>
                <w:szCs w:val="20"/>
                <w:lang w:val="ru-RU"/>
              </w:rPr>
              <w:t xml:space="preserve">). Если они не включены, просьба указать об этом в примечании. </w:t>
            </w:r>
          </w:p>
          <w:p w:rsidR="00ED38E7" w:rsidRPr="00394069" w:rsidRDefault="00ED38E7" w:rsidP="00F4238B">
            <w:pPr>
              <w:tabs>
                <w:tab w:val="left" w:pos="317"/>
              </w:tabs>
              <w:spacing w:before="40" w:after="40"/>
              <w:ind w:left="317" w:hanging="317"/>
              <w:rPr>
                <w:rFonts w:ascii="Times New Roman" w:hAnsi="Times New Roman"/>
                <w:color w:val="000000"/>
                <w:sz w:val="20"/>
                <w:szCs w:val="20"/>
                <w:lang w:val="ru-RU"/>
              </w:rPr>
            </w:pPr>
            <w:r w:rsidRPr="00394069">
              <w:rPr>
                <w:rFonts w:ascii="Times New Roman" w:hAnsi="Times New Roman"/>
                <w:color w:val="000000"/>
                <w:position w:val="6"/>
                <w:sz w:val="16"/>
                <w:szCs w:val="16"/>
                <w:lang w:val="ru-RU"/>
              </w:rPr>
              <w:t>*</w:t>
            </w:r>
            <w:r w:rsidRPr="00394069">
              <w:rPr>
                <w:rFonts w:ascii="Times New Roman" w:hAnsi="Times New Roman"/>
                <w:color w:val="000000"/>
                <w:position w:val="6"/>
                <w:sz w:val="16"/>
                <w:szCs w:val="16"/>
                <w:lang w:val="ru-RU"/>
              </w:rPr>
              <w:tab/>
            </w:r>
            <w:r w:rsidRPr="00394069">
              <w:rPr>
                <w:rFonts w:ascii="Times New Roman" w:hAnsi="Times New Roman"/>
                <w:color w:val="000000"/>
                <w:sz w:val="20"/>
                <w:szCs w:val="20"/>
                <w:lang w:val="ru-RU"/>
              </w:rPr>
              <w:t>Активные линии представляют собой линии, по которым в течение последних трех месяцев осуществлялась деятельность.</w:t>
            </w:r>
          </w:p>
        </w:tc>
      </w:tr>
      <w:tr w:rsidR="00ED38E7" w:rsidRPr="00394069" w:rsidTr="00F4238B">
        <w:trPr>
          <w:cantSplit/>
          <w:trHeight w:val="1790"/>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117</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Общая емкость местных коммутационных станций общего пользования</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Общая емкость местных коммутационных станций общего пользования соответствует максимальному числу фиксированных телефонных линий, которые могут быть подключены. Таким образом, в это число входят фиксированные телефонные линии, которые уже подключены, и фиксированные телефонные линии, имеющиеся для будущего подключения, в том числе и те, которые используются для технической эксплуатации АТС (номера для тестирования). Мерой должна служить фактическая емкость системы, а не теоретический потенциал в случае модернизации системы или применения технологии уплотнения. Мощности фиксированных телефонных линий должны исключаться из сетей подвижной сотовой связи.</w:t>
            </w:r>
          </w:p>
        </w:tc>
      </w:tr>
      <w:tr w:rsidR="00ED38E7" w:rsidRPr="00394069" w:rsidTr="00F4238B">
        <w:trPr>
          <w:cantSplit/>
          <w:trHeight w:val="1606"/>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1142</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Процент фиксированных телефонных линий, подключенных к цифровым телефонным станциям</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color w:val="000000"/>
                <w:sz w:val="20"/>
                <w:szCs w:val="20"/>
                <w:lang w:val="ru-RU"/>
              </w:rPr>
              <w:t>Это процентное значение определяется путем деления числа активных фиксированных линий, подключенных к цифровым телефонным станциям, на общее число фиксированных телефонных линий. Этот показатель не определяет процентную долю цифровых телефонных станций, цифровых линий, соединяющих телефонные станции, или оконечных узлов цифровой сети. Респонденты должны указать, являются ли фиксированные телефонные линии, включенные в определение, лишь действующими линиями или же они свидетельствуют об общей емкости</w:t>
            </w:r>
            <w:r w:rsidRPr="00394069">
              <w:rPr>
                <w:rFonts w:ascii="Times New Roman" w:hAnsi="Times New Roman"/>
                <w:sz w:val="20"/>
                <w:szCs w:val="20"/>
                <w:lang w:val="ru-RU"/>
              </w:rPr>
              <w:t>.</w:t>
            </w:r>
          </w:p>
        </w:tc>
      </w:tr>
      <w:tr w:rsidR="00ED38E7" w:rsidRPr="00394069" w:rsidTr="00F4238B">
        <w:trPr>
          <w:cantSplit/>
          <w:trHeight w:val="1601"/>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112a</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Аналоговые фиксированные телефонные линии (линии КТСОП)</w:t>
            </w:r>
          </w:p>
        </w:tc>
        <w:tc>
          <w:tcPr>
            <w:tcW w:w="6237" w:type="dxa"/>
          </w:tcPr>
          <w:p w:rsidR="00ED38E7" w:rsidRPr="00394069" w:rsidRDefault="00ED38E7" w:rsidP="00394069">
            <w:pPr>
              <w:tabs>
                <w:tab w:val="left" w:pos="327"/>
              </w:tabs>
              <w:spacing w:before="40" w:after="40"/>
              <w:rPr>
                <w:rFonts w:ascii="Times New Roman" w:hAnsi="Times New Roman"/>
                <w:sz w:val="20"/>
                <w:szCs w:val="20"/>
              </w:rPr>
            </w:pPr>
            <w:r w:rsidRPr="00394069">
              <w:rPr>
                <w:rFonts w:ascii="Times New Roman" w:hAnsi="Times New Roman"/>
                <w:sz w:val="20"/>
                <w:szCs w:val="20"/>
                <w:lang w:val="ru-RU"/>
              </w:rPr>
              <w:t>Число аналоговых фиксированных телефонных линий (пункты подключения на конец года). Прямые услуги КТСОП определяются как ситуация, когда потребитель напрямую подключен к оператору электросвязи, который соединяет этого потребителя с сетью электросвязи общего пользования. Косвенные услуги, которые сюда не должны включаться, предоставляются потребителю посредством оптового доступа поставщика к сетевой инфраструктуре КТСОП другого оператора. В</w:t>
            </w:r>
            <w:r w:rsidRPr="00394069">
              <w:rPr>
                <w:rFonts w:ascii="Times New Roman" w:hAnsi="Times New Roman"/>
                <w:sz w:val="20"/>
                <w:szCs w:val="20"/>
              </w:rPr>
              <w:t xml:space="preserve"> </w:t>
            </w:r>
            <w:r w:rsidRPr="00394069">
              <w:rPr>
                <w:rFonts w:ascii="Times New Roman" w:hAnsi="Times New Roman"/>
                <w:sz w:val="20"/>
                <w:szCs w:val="20"/>
                <w:lang w:val="ru-RU"/>
              </w:rPr>
              <w:t>данном</w:t>
            </w:r>
            <w:r w:rsidRPr="00394069">
              <w:rPr>
                <w:rFonts w:ascii="Times New Roman" w:hAnsi="Times New Roman"/>
                <w:sz w:val="20"/>
                <w:szCs w:val="20"/>
              </w:rPr>
              <w:t xml:space="preserve"> </w:t>
            </w:r>
            <w:r w:rsidRPr="00394069">
              <w:rPr>
                <w:rFonts w:ascii="Times New Roman" w:hAnsi="Times New Roman"/>
                <w:sz w:val="20"/>
                <w:szCs w:val="20"/>
                <w:lang w:val="ru-RU"/>
              </w:rPr>
              <w:t>случае</w:t>
            </w:r>
            <w:r w:rsidRPr="00394069">
              <w:rPr>
                <w:rFonts w:ascii="Times New Roman" w:hAnsi="Times New Roman"/>
                <w:sz w:val="20"/>
                <w:szCs w:val="20"/>
              </w:rPr>
              <w:t xml:space="preserve"> </w:t>
            </w:r>
            <w:r w:rsidRPr="00394069">
              <w:rPr>
                <w:rFonts w:ascii="Times New Roman" w:hAnsi="Times New Roman"/>
                <w:sz w:val="20"/>
                <w:szCs w:val="20"/>
                <w:lang w:val="ru-RU"/>
              </w:rPr>
              <w:t>исключаются</w:t>
            </w:r>
            <w:r w:rsidRPr="00394069">
              <w:rPr>
                <w:rFonts w:ascii="Times New Roman" w:hAnsi="Times New Roman"/>
                <w:sz w:val="20"/>
                <w:szCs w:val="20"/>
              </w:rPr>
              <w:t xml:space="preserve"> </w:t>
            </w:r>
            <w:r w:rsidRPr="00394069">
              <w:rPr>
                <w:rFonts w:ascii="Times New Roman" w:hAnsi="Times New Roman"/>
                <w:sz w:val="20"/>
                <w:szCs w:val="20"/>
                <w:lang w:val="ru-RU"/>
              </w:rPr>
              <w:t>абоненты</w:t>
            </w:r>
            <w:r w:rsidRPr="00394069">
              <w:rPr>
                <w:rFonts w:ascii="Times New Roman" w:hAnsi="Times New Roman"/>
                <w:sz w:val="20"/>
                <w:szCs w:val="20"/>
              </w:rPr>
              <w:t xml:space="preserve"> </w:t>
            </w:r>
            <w:r w:rsidRPr="00394069">
              <w:rPr>
                <w:rFonts w:ascii="Times New Roman" w:hAnsi="Times New Roman"/>
                <w:sz w:val="20"/>
                <w:szCs w:val="20"/>
                <w:lang w:val="ru-RU"/>
              </w:rPr>
              <w:t>ЦСИС</w:t>
            </w:r>
            <w:r w:rsidRPr="00394069">
              <w:rPr>
                <w:rFonts w:ascii="Times New Roman" w:hAnsi="Times New Roman"/>
                <w:sz w:val="20"/>
                <w:szCs w:val="20"/>
              </w:rPr>
              <w:t xml:space="preserve">. </w:t>
            </w:r>
          </w:p>
        </w:tc>
      </w:tr>
      <w:tr w:rsidR="00ED38E7" w:rsidRPr="00394069" w:rsidTr="00F4238B">
        <w:trPr>
          <w:cantSplit/>
          <w:trHeight w:val="1431"/>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112IP</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Абоненты </w:t>
            </w:r>
            <w:r w:rsidRPr="00394069">
              <w:rPr>
                <w:rFonts w:ascii="Times New Roman" w:hAnsi="Times New Roman"/>
                <w:color w:val="000000"/>
                <w:sz w:val="20"/>
                <w:szCs w:val="20"/>
              </w:rPr>
              <w:t xml:space="preserve">VoIP </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 xml:space="preserve">Число абонентов фиксированной линии для передачи речи по протоколу </w:t>
            </w:r>
            <w:r w:rsidRPr="00394069">
              <w:rPr>
                <w:rFonts w:ascii="Times New Roman" w:hAnsi="Times New Roman"/>
                <w:sz w:val="20"/>
                <w:szCs w:val="20"/>
              </w:rPr>
              <w:t>IP</w:t>
            </w:r>
            <w:r w:rsidRPr="00394069">
              <w:rPr>
                <w:rFonts w:ascii="Times New Roman" w:hAnsi="Times New Roman"/>
                <w:sz w:val="20"/>
                <w:szCs w:val="20"/>
                <w:lang w:val="ru-RU"/>
              </w:rPr>
              <w:t xml:space="preserve"> (</w:t>
            </w:r>
            <w:r w:rsidRPr="00394069">
              <w:rPr>
                <w:rFonts w:ascii="Times New Roman" w:hAnsi="Times New Roman"/>
                <w:sz w:val="20"/>
                <w:szCs w:val="20"/>
              </w:rPr>
              <w:t>VoIP</w:t>
            </w:r>
            <w:r w:rsidRPr="00394069">
              <w:rPr>
                <w:rFonts w:ascii="Times New Roman" w:hAnsi="Times New Roman"/>
                <w:sz w:val="20"/>
                <w:szCs w:val="20"/>
                <w:lang w:val="ru-RU"/>
              </w:rPr>
              <w:t xml:space="preserve">). Отражает число абонентов фиксированной телефонной линии </w:t>
            </w:r>
            <w:r w:rsidRPr="00394069">
              <w:rPr>
                <w:rFonts w:ascii="Times New Roman" w:hAnsi="Times New Roman"/>
                <w:sz w:val="20"/>
                <w:szCs w:val="20"/>
              </w:rPr>
              <w:t>VoIP</w:t>
            </w:r>
            <w:r w:rsidRPr="00394069">
              <w:rPr>
                <w:rFonts w:ascii="Times New Roman" w:hAnsi="Times New Roman"/>
                <w:sz w:val="20"/>
                <w:szCs w:val="20"/>
                <w:lang w:val="ru-RU"/>
              </w:rPr>
              <w:t xml:space="preserve">, которые в течение прошлых трех месяцев обеспечивали трафик входящих и исходящих вызовов. Сюда включаются абоненты </w:t>
            </w:r>
            <w:r w:rsidRPr="00394069">
              <w:rPr>
                <w:rFonts w:ascii="Times New Roman" w:hAnsi="Times New Roman"/>
                <w:sz w:val="20"/>
                <w:szCs w:val="20"/>
              </w:rPr>
              <w:t>VoIP</w:t>
            </w:r>
            <w:r w:rsidRPr="00394069">
              <w:rPr>
                <w:rFonts w:ascii="Times New Roman" w:hAnsi="Times New Roman"/>
                <w:sz w:val="20"/>
                <w:szCs w:val="20"/>
                <w:lang w:val="ru-RU"/>
              </w:rPr>
              <w:t xml:space="preserve">, подключаемые посредством фиксированной беспроводной связи, ЦАЛ, кабеля и других фиксированных интернет-платформ, которые обеспечивают фиксированную телефонную связь на основе интернет-протокола, но исключаются приложения </w:t>
            </w:r>
            <w:r w:rsidRPr="00394069">
              <w:rPr>
                <w:rFonts w:ascii="Times New Roman" w:hAnsi="Times New Roman"/>
                <w:sz w:val="20"/>
                <w:szCs w:val="20"/>
              </w:rPr>
              <w:t>VoIP</w:t>
            </w:r>
            <w:r w:rsidRPr="00394069">
              <w:rPr>
                <w:rFonts w:ascii="Times New Roman" w:hAnsi="Times New Roman"/>
                <w:sz w:val="20"/>
                <w:szCs w:val="20"/>
                <w:lang w:val="ru-RU"/>
              </w:rPr>
              <w:t xml:space="preserve"> на базе программного обеспечения (например: </w:t>
            </w:r>
            <w:r w:rsidRPr="00394069">
              <w:rPr>
                <w:rFonts w:ascii="Times New Roman" w:hAnsi="Times New Roman"/>
                <w:sz w:val="20"/>
                <w:szCs w:val="20"/>
              </w:rPr>
              <w:t>VoIP</w:t>
            </w:r>
            <w:r w:rsidRPr="00394069">
              <w:rPr>
                <w:rFonts w:ascii="Times New Roman" w:hAnsi="Times New Roman"/>
                <w:sz w:val="20"/>
                <w:szCs w:val="20"/>
                <w:lang w:val="ru-RU"/>
              </w:rPr>
              <w:t xml:space="preserve">, использующий </w:t>
            </w:r>
            <w:r w:rsidRPr="00394069">
              <w:rPr>
                <w:rFonts w:ascii="Times New Roman" w:hAnsi="Times New Roman"/>
                <w:sz w:val="20"/>
                <w:szCs w:val="20"/>
              </w:rPr>
              <w:t>Skype</w:t>
            </w:r>
            <w:r w:rsidRPr="00394069">
              <w:rPr>
                <w:rFonts w:ascii="Times New Roman" w:hAnsi="Times New Roman"/>
                <w:sz w:val="20"/>
                <w:szCs w:val="20"/>
                <w:lang w:val="ru-RU"/>
              </w:rPr>
              <w:t xml:space="preserve">, </w:t>
            </w:r>
            <w:r w:rsidRPr="00394069">
              <w:rPr>
                <w:rFonts w:ascii="Times New Roman" w:hAnsi="Times New Roman"/>
                <w:sz w:val="20"/>
                <w:szCs w:val="20"/>
              </w:rPr>
              <w:t>hotmail</w:t>
            </w:r>
            <w:r w:rsidRPr="00394069">
              <w:rPr>
                <w:rFonts w:ascii="Times New Roman" w:hAnsi="Times New Roman"/>
                <w:sz w:val="20"/>
                <w:szCs w:val="20"/>
                <w:lang w:val="ru-RU"/>
              </w:rPr>
              <w:t xml:space="preserve"> или </w:t>
            </w:r>
            <w:r w:rsidRPr="00394069">
              <w:rPr>
                <w:rFonts w:ascii="Times New Roman" w:hAnsi="Times New Roman"/>
                <w:sz w:val="20"/>
                <w:szCs w:val="20"/>
              </w:rPr>
              <w:t>yahoo</w:t>
            </w:r>
            <w:r w:rsidRPr="00394069">
              <w:rPr>
                <w:rFonts w:ascii="Times New Roman" w:hAnsi="Times New Roman"/>
                <w:sz w:val="20"/>
                <w:szCs w:val="20"/>
                <w:lang w:val="ru-RU"/>
              </w:rPr>
              <w:t>).</w:t>
            </w:r>
          </w:p>
        </w:tc>
      </w:tr>
      <w:tr w:rsidR="00ED38E7" w:rsidRPr="00394069" w:rsidTr="00F4238B">
        <w:trPr>
          <w:cantSplit/>
          <w:trHeight w:val="450"/>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116</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Процентная доля фиксированных телефонных линий, которые обслуживают квартирных абонентов</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Эта процентная доля определяется путем деления числа активных фиксированных телефонных линий, обслуживающих домохозяйства (т. е. линий, которые не используются для коммерческих, правительственных или иных профессиональных целей или в качестве открытых телефонных станций), на общее число фиксированных телефонных линий. Домохозяйство состоит из одного или нескольких человек, которые могут состоять или не состоять в родственных отношениях и проживают совместно; и которые выделяют общие средства на питание. Если определение домохозяйства отличается, просьба сообщить об этом в примечании и дать источник этого определения. Активные линии означают те линии, которые действовали в течение последних трех месяцев.</w:t>
            </w:r>
          </w:p>
        </w:tc>
      </w:tr>
      <w:tr w:rsidR="00ED38E7" w:rsidRPr="00394069" w:rsidTr="00F4238B">
        <w:trPr>
          <w:cantSplit/>
          <w:trHeight w:val="720"/>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1162</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Процент фиксированных телефонных линий в городских районах</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Эта процентная доля определяется путем деления числа фиксированных телефонных линий в городских районах на общее число фиксированных телефонных линий в стране. Следует указать используемое в стране определение городских районов.</w:t>
            </w:r>
          </w:p>
        </w:tc>
      </w:tr>
      <w:tr w:rsidR="00ED38E7" w:rsidRPr="00394069" w:rsidTr="00F4238B">
        <w:trPr>
          <w:cantSplit/>
          <w:trHeight w:val="2146"/>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1163%</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Процентная доля населенных пунктов с телефонным обслуживанием</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Этот показатель отражает процентную долю населенных пунктов, в которых обеспечивается фиксированная или подвижная телефонная связь, либо обе вместе. В целях повышения эффективности использования этого показателя, просьба представить данные об общем количестве населенных пунктов и о численности проживающего в них населения, охваченного телефонными услугами. Населенный пункт определяется как отдельный населенный кластер, т. е. население проживает в расположенных по соседству строениях, которые:</w:t>
            </w:r>
            <w:r w:rsidRPr="00394069">
              <w:rPr>
                <w:rFonts w:ascii="Times New Roman" w:hAnsi="Times New Roman"/>
                <w:sz w:val="20"/>
                <w:szCs w:val="20"/>
                <w:lang w:val="ru-RU"/>
              </w:rPr>
              <w:br w:type="page"/>
              <w:t xml:space="preserve"> </w:t>
            </w:r>
            <w:r w:rsidRPr="00394069">
              <w:rPr>
                <w:rFonts w:ascii="Times New Roman" w:hAnsi="Times New Roman"/>
                <w:sz w:val="20"/>
                <w:szCs w:val="20"/>
              </w:rPr>
              <w:t>a</w:t>
            </w:r>
            <w:r w:rsidRPr="00394069">
              <w:rPr>
                <w:rFonts w:ascii="Times New Roman" w:hAnsi="Times New Roman"/>
                <w:sz w:val="20"/>
                <w:szCs w:val="20"/>
                <w:lang w:val="ru-RU"/>
              </w:rPr>
              <w:t>) формируют непрерывный застроенный район с четкими узнаваемыми улицами;</w:t>
            </w:r>
            <w:r w:rsidRPr="00394069">
              <w:rPr>
                <w:rFonts w:ascii="Times New Roman" w:hAnsi="Times New Roman"/>
                <w:sz w:val="20"/>
                <w:szCs w:val="20"/>
                <w:lang w:val="ru-RU"/>
              </w:rPr>
              <w:br w:type="page"/>
              <w:t xml:space="preserve"> или </w:t>
            </w:r>
            <w:r w:rsidRPr="00394069">
              <w:rPr>
                <w:rFonts w:ascii="Times New Roman" w:hAnsi="Times New Roman"/>
                <w:sz w:val="20"/>
                <w:szCs w:val="20"/>
              </w:rPr>
              <w:t>b</w:t>
            </w:r>
            <w:r w:rsidRPr="00394069">
              <w:rPr>
                <w:rFonts w:ascii="Times New Roman" w:hAnsi="Times New Roman"/>
                <w:sz w:val="20"/>
                <w:szCs w:val="20"/>
                <w:lang w:val="ru-RU"/>
              </w:rPr>
              <w:t xml:space="preserve">) если и не входят в такой застроенный район, то формируют группу застроек, которые имеют уникальное признаваемое местное название; или </w:t>
            </w:r>
            <w:r w:rsidRPr="00394069">
              <w:rPr>
                <w:rFonts w:ascii="Times New Roman" w:hAnsi="Times New Roman"/>
                <w:sz w:val="20"/>
                <w:szCs w:val="20"/>
                <w:lang w:val="ru-RU"/>
              </w:rPr>
              <w:br w:type="page"/>
            </w:r>
            <w:r w:rsidRPr="00394069">
              <w:rPr>
                <w:rFonts w:ascii="Times New Roman" w:hAnsi="Times New Roman"/>
                <w:sz w:val="20"/>
                <w:szCs w:val="20"/>
              </w:rPr>
              <w:t>c</w:t>
            </w:r>
            <w:r w:rsidRPr="00394069">
              <w:rPr>
                <w:rFonts w:ascii="Times New Roman" w:hAnsi="Times New Roman"/>
                <w:sz w:val="20"/>
                <w:szCs w:val="20"/>
                <w:lang w:val="ru-RU"/>
              </w:rPr>
              <w:t>) если не отвечают ни одному из указанных выше двух требований, составляют группу застроек, ни одна из которых не отстоит от соседней застройки более чем на 200 метров.</w:t>
            </w:r>
            <w:r w:rsidRPr="00394069">
              <w:rPr>
                <w:rFonts w:ascii="Times New Roman" w:hAnsi="Times New Roman"/>
                <w:sz w:val="20"/>
                <w:szCs w:val="20"/>
                <w:lang w:val="ru-RU"/>
              </w:rPr>
              <w:br w:type="page"/>
            </w:r>
            <w:r w:rsidRPr="00394069">
              <w:rPr>
                <w:rFonts w:ascii="Times New Roman" w:hAnsi="Times New Roman"/>
                <w:sz w:val="20"/>
                <w:szCs w:val="20"/>
                <w:lang w:val="ru-RU"/>
              </w:rPr>
              <w:br w:type="page"/>
            </w:r>
          </w:p>
        </w:tc>
      </w:tr>
      <w:tr w:rsidR="00ED38E7" w:rsidRPr="00394069" w:rsidTr="00F4238B">
        <w:trPr>
          <w:cantSplit/>
          <w:trHeight w:val="1680"/>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1112</w:t>
            </w:r>
          </w:p>
        </w:tc>
        <w:tc>
          <w:tcPr>
            <w:tcW w:w="2126"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lang w:val="ru-RU"/>
              </w:rPr>
              <w:t>Платные таксофоны общего пользования</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Общее число таксофонов общего пользования всех типов, в том числе с оплатой монетой или картой, а также таксофонов общего пользования на переговорных пунктах. Следует также включить общественные таксофоны, установленные в частных владениях, а также мобильные телефоны общего пользования. Должны быть учтены все таксофоны общего пользования независимо от их функциональных возможностей (например, местные телефонные переговоры или только междугородные). Если принятое в стране определение "платный таксофон" отличается от вышеизложенного (например, тем, что не учитывает таксофоны в частных владениях), респонденты должны дать свое собственное определение.</w:t>
            </w:r>
          </w:p>
        </w:tc>
      </w:tr>
      <w:tr w:rsidR="00ED38E7" w:rsidRPr="00394069" w:rsidTr="00F4238B">
        <w:trPr>
          <w:cantSplit/>
          <w:trHeight w:val="720"/>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311</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Абоненты телексной связи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Абонентная линия телексной связи представляет собой линию, соединяющую оконечное оборудование абонента с сетью общей телексной связи и имеющую специальный вход в коммутаторном оборудовании телексной связи.</w:t>
            </w:r>
          </w:p>
        </w:tc>
      </w:tr>
      <w:tr w:rsidR="00ED38E7" w:rsidRPr="00394069" w:rsidTr="00F4238B">
        <w:trPr>
          <w:cantSplit/>
          <w:trHeight w:val="960"/>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28</w:t>
            </w:r>
          </w:p>
        </w:tc>
        <w:tc>
          <w:tcPr>
            <w:tcW w:w="2126"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lang w:val="ru-RU"/>
              </w:rPr>
              <w:t>Абоненты ЦСИС</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28 = 281 + 282</w:t>
            </w:r>
          </w:p>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Число абонентов цифровой сети с интеграцией служб (ЦСИС). Этот показатель может быть подразделен на службу с интерфейсом с базовой скоростью передачи (т. е. 2</w:t>
            </w:r>
            <w:r w:rsidRPr="00394069">
              <w:rPr>
                <w:rFonts w:ascii="Times New Roman" w:hAnsi="Times New Roman"/>
                <w:color w:val="000000"/>
                <w:sz w:val="20"/>
                <w:szCs w:val="20"/>
              </w:rPr>
              <w:t>B</w:t>
            </w:r>
            <w:r w:rsidRPr="00394069">
              <w:rPr>
                <w:rFonts w:ascii="Times New Roman" w:hAnsi="Times New Roman"/>
                <w:color w:val="000000"/>
                <w:sz w:val="20"/>
                <w:szCs w:val="20"/>
                <w:lang w:val="ru-RU"/>
              </w:rPr>
              <w:t xml:space="preserve"> + </w:t>
            </w:r>
            <w:r w:rsidRPr="00394069">
              <w:rPr>
                <w:rFonts w:ascii="Times New Roman" w:hAnsi="Times New Roman"/>
                <w:color w:val="000000"/>
                <w:sz w:val="20"/>
                <w:szCs w:val="20"/>
              </w:rPr>
              <w:t>D</w:t>
            </w:r>
            <w:r w:rsidRPr="00394069">
              <w:rPr>
                <w:rFonts w:ascii="Times New Roman" w:hAnsi="Times New Roman"/>
                <w:color w:val="000000"/>
                <w:sz w:val="20"/>
                <w:szCs w:val="20"/>
                <w:lang w:val="ru-RU"/>
              </w:rPr>
              <w:t>, Рек. МСЭ-</w:t>
            </w:r>
            <w:r w:rsidRPr="00394069">
              <w:rPr>
                <w:rFonts w:ascii="Times New Roman" w:hAnsi="Times New Roman"/>
                <w:color w:val="000000"/>
                <w:sz w:val="20"/>
                <w:szCs w:val="20"/>
              </w:rPr>
              <w:t>T</w:t>
            </w:r>
            <w:r w:rsidRPr="00394069">
              <w:rPr>
                <w:rFonts w:ascii="Times New Roman" w:hAnsi="Times New Roman"/>
                <w:color w:val="000000"/>
                <w:sz w:val="20"/>
                <w:szCs w:val="20"/>
                <w:lang w:val="ru-RU"/>
              </w:rPr>
              <w:t xml:space="preserve"> </w:t>
            </w:r>
            <w:r w:rsidRPr="00394069">
              <w:rPr>
                <w:rFonts w:ascii="Times New Roman" w:hAnsi="Times New Roman"/>
                <w:color w:val="000000"/>
                <w:sz w:val="20"/>
                <w:szCs w:val="20"/>
              </w:rPr>
              <w:t>I</w:t>
            </w:r>
            <w:r w:rsidRPr="00394069">
              <w:rPr>
                <w:rFonts w:ascii="Times New Roman" w:hAnsi="Times New Roman"/>
                <w:color w:val="000000"/>
                <w:sz w:val="20"/>
                <w:szCs w:val="20"/>
                <w:lang w:val="ru-RU"/>
              </w:rPr>
              <w:t>.420) и с первичной скоростью передачи.</w:t>
            </w:r>
          </w:p>
        </w:tc>
      </w:tr>
      <w:tr w:rsidR="00ED38E7" w:rsidRPr="00394069" w:rsidTr="00F4238B">
        <w:trPr>
          <w:cantSplit/>
          <w:trHeight w:val="480"/>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281</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Абоненты ЦСИС с базовой скоростью передачи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Число линий к услуге интерфейса с базовой скоростью передачи.</w:t>
            </w:r>
          </w:p>
        </w:tc>
      </w:tr>
      <w:tr w:rsidR="00ED38E7" w:rsidRPr="00394069" w:rsidTr="00F4238B">
        <w:trPr>
          <w:cantSplit/>
          <w:trHeight w:val="480"/>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282</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Абоненты ЦСИС с первичной скоростью передачи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Число линий к услуге интерфейса с первичной скоростью передачи.</w:t>
            </w:r>
          </w:p>
        </w:tc>
      </w:tr>
      <w:tr w:rsidR="00ED38E7" w:rsidRPr="00394069" w:rsidTr="00F4238B">
        <w:trPr>
          <w:cantSplit/>
          <w:trHeight w:val="166"/>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28c</w:t>
            </w:r>
          </w:p>
        </w:tc>
        <w:tc>
          <w:tcPr>
            <w:tcW w:w="2126"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lang w:val="ru-RU"/>
              </w:rPr>
              <w:t>Эквиваленты речевого канала ЦСИС</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28</w:t>
            </w:r>
            <w:r w:rsidRPr="00394069">
              <w:rPr>
                <w:rFonts w:ascii="Times New Roman" w:hAnsi="Times New Roman"/>
                <w:sz w:val="20"/>
                <w:szCs w:val="20"/>
              </w:rPr>
              <w:t>c</w:t>
            </w:r>
            <w:r w:rsidRPr="00394069">
              <w:rPr>
                <w:rFonts w:ascii="Times New Roman" w:hAnsi="Times New Roman"/>
                <w:sz w:val="20"/>
                <w:szCs w:val="20"/>
                <w:lang w:val="ru-RU"/>
              </w:rPr>
              <w:t xml:space="preserve"> = (281*2) + (282*30 или 23)</w:t>
            </w:r>
          </w:p>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color w:val="000000"/>
                <w:sz w:val="20"/>
                <w:szCs w:val="20"/>
                <w:lang w:val="ru-RU"/>
              </w:rPr>
              <w:t xml:space="preserve">Эквиваленты </w:t>
            </w:r>
            <w:r w:rsidRPr="00394069">
              <w:rPr>
                <w:rFonts w:ascii="Times New Roman" w:hAnsi="Times New Roman"/>
                <w:color w:val="000000"/>
                <w:sz w:val="20"/>
                <w:szCs w:val="20"/>
              </w:rPr>
              <w:t>B</w:t>
            </w:r>
            <w:r w:rsidRPr="00394069">
              <w:rPr>
                <w:rFonts w:ascii="Times New Roman" w:hAnsi="Times New Roman"/>
                <w:color w:val="000000"/>
                <w:sz w:val="20"/>
                <w:szCs w:val="20"/>
                <w:lang w:val="ru-RU"/>
              </w:rPr>
              <w:t>-канала преобразуют число абонентских линий ЦСИС в эквивалентное число речевых каналов и являются суммой эквивалентов передачи с базовой и первичной скоростью. Число линий сетей с базовой скоростью передачи умножается на два, а число линий сетей с первичной скоростью передачи умножается на 23 или 30 в зависимости от используемого стандарта</w:t>
            </w:r>
            <w:r w:rsidRPr="00394069">
              <w:rPr>
                <w:rFonts w:ascii="Times New Roman" w:hAnsi="Times New Roman"/>
                <w:sz w:val="20"/>
                <w:szCs w:val="20"/>
                <w:lang w:val="ru-RU"/>
              </w:rPr>
              <w:t>.</w:t>
            </w:r>
          </w:p>
        </w:tc>
      </w:tr>
      <w:tr w:rsidR="00ED38E7" w:rsidRPr="00394069" w:rsidTr="00F4238B">
        <w:trPr>
          <w:cantSplit/>
          <w:trHeight w:val="720"/>
        </w:trPr>
        <w:tc>
          <w:tcPr>
            <w:tcW w:w="1433" w:type="dxa"/>
            <w:gridSpan w:val="2"/>
          </w:tcPr>
          <w:p w:rsidR="00ED38E7" w:rsidRPr="00394069" w:rsidRDefault="00ED38E7" w:rsidP="00394069">
            <w:pPr>
              <w:spacing w:before="40" w:after="40"/>
              <w:rPr>
                <w:rFonts w:ascii="Times New Roman" w:hAnsi="Times New Roman"/>
                <w:sz w:val="20"/>
                <w:szCs w:val="20"/>
              </w:rPr>
            </w:pPr>
            <w:r w:rsidRPr="00394069">
              <w:rPr>
                <w:rFonts w:ascii="Times New Roman" w:hAnsi="Times New Roman"/>
                <w:sz w:val="20"/>
                <w:szCs w:val="20"/>
              </w:rPr>
              <w:t>112pt</w:t>
            </w:r>
          </w:p>
        </w:tc>
        <w:tc>
          <w:tcPr>
            <w:tcW w:w="2126" w:type="dxa"/>
          </w:tcPr>
          <w:p w:rsidR="00ED38E7" w:rsidRPr="00394069" w:rsidRDefault="00ED38E7" w:rsidP="00394069">
            <w:pPr>
              <w:spacing w:before="40" w:after="40"/>
              <w:rPr>
                <w:rFonts w:ascii="Times New Roman" w:hAnsi="Times New Roman"/>
                <w:sz w:val="20"/>
                <w:szCs w:val="20"/>
                <w:lang w:val="ru-RU"/>
              </w:rPr>
            </w:pPr>
            <w:r w:rsidRPr="00394069">
              <w:rPr>
                <w:rFonts w:ascii="Times New Roman" w:hAnsi="Times New Roman"/>
                <w:sz w:val="20"/>
                <w:szCs w:val="20"/>
                <w:lang w:val="ru-RU"/>
              </w:rPr>
              <w:t>Передача номеров фиксированных линий</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Общее число номеров фиксированных линий, переданных за год. Число передаваемых номеров определяется как количество сделок (например, один номер может передаваться несколько раз в результате сделок).</w:t>
            </w:r>
          </w:p>
        </w:tc>
      </w:tr>
      <w:tr w:rsidR="00ED38E7" w:rsidRPr="00F4238B" w:rsidTr="00394069">
        <w:trPr>
          <w:cantSplit/>
          <w:trHeight w:val="340"/>
        </w:trPr>
        <w:tc>
          <w:tcPr>
            <w:tcW w:w="9796" w:type="dxa"/>
            <w:gridSpan w:val="4"/>
          </w:tcPr>
          <w:p w:rsidR="00ED38E7" w:rsidRPr="00F4238B" w:rsidRDefault="00ED38E7" w:rsidP="00394069">
            <w:pPr>
              <w:keepNext/>
              <w:tabs>
                <w:tab w:val="left" w:pos="327"/>
              </w:tabs>
              <w:spacing w:before="40" w:after="40"/>
              <w:rPr>
                <w:rFonts w:ascii="Times New Roman" w:hAnsi="Times New Roman"/>
                <w:b/>
                <w:bCs/>
                <w:szCs w:val="22"/>
                <w:lang w:val="ru-RU"/>
              </w:rPr>
            </w:pPr>
            <w:r w:rsidRPr="00394069">
              <w:rPr>
                <w:rFonts w:ascii="Times New Roman" w:hAnsi="Times New Roman"/>
                <w:b/>
                <w:bCs/>
                <w:szCs w:val="22"/>
                <w:lang w:val="ru-RU"/>
              </w:rPr>
              <w:t>Сеть подвижной связи</w:t>
            </w:r>
          </w:p>
        </w:tc>
      </w:tr>
      <w:tr w:rsidR="00ED38E7" w:rsidRPr="00394069" w:rsidTr="00F4238B">
        <w:trPr>
          <w:cantSplit/>
          <w:trHeight w:val="2114"/>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271</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Контракты для подвижной сотовой телефонной связи (с последующей оплатой + с предоплатой)</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 xml:space="preserve">Речь идет о контрактах для подвижной телефонной связи общего пользования, по которым обеспечивается доступ к коммутируемой телефонной сети общего пользования (КТСОП), с использованием сотовой технологии, включая число предварительно оплаченных </w:t>
            </w:r>
            <w:r w:rsidRPr="00394069">
              <w:rPr>
                <w:rFonts w:ascii="Times New Roman" w:hAnsi="Times New Roman"/>
                <w:sz w:val="20"/>
                <w:szCs w:val="20"/>
              </w:rPr>
              <w:t>SIM</w:t>
            </w:r>
            <w:r w:rsidRPr="00394069">
              <w:rPr>
                <w:rFonts w:ascii="Times New Roman" w:hAnsi="Times New Roman"/>
                <w:sz w:val="20"/>
                <w:szCs w:val="20"/>
                <w:lang w:val="ru-RU"/>
              </w:rPr>
              <w:noBreakHyphen/>
              <w:t>карт, которые оставались действующими в течение последних трех месяцев. Это относится как к аналоговым, так и к цифровым сотовым системам (</w:t>
            </w:r>
            <w:r w:rsidRPr="00394069">
              <w:rPr>
                <w:rFonts w:ascii="Times New Roman" w:hAnsi="Times New Roman"/>
                <w:sz w:val="20"/>
                <w:szCs w:val="20"/>
              </w:rPr>
              <w:t>IMT</w:t>
            </w:r>
            <w:r w:rsidRPr="00394069">
              <w:rPr>
                <w:rFonts w:ascii="Times New Roman" w:hAnsi="Times New Roman"/>
                <w:sz w:val="20"/>
                <w:szCs w:val="20"/>
                <w:lang w:val="ru-RU"/>
              </w:rPr>
              <w:t>-2000 (третье поколение, 3</w:t>
            </w:r>
            <w:r w:rsidRPr="00394069">
              <w:rPr>
                <w:rFonts w:ascii="Times New Roman" w:hAnsi="Times New Roman"/>
                <w:sz w:val="20"/>
                <w:szCs w:val="20"/>
              </w:rPr>
              <w:t>G</w:t>
            </w:r>
            <w:r w:rsidRPr="00394069">
              <w:rPr>
                <w:rFonts w:ascii="Times New Roman" w:hAnsi="Times New Roman"/>
                <w:sz w:val="20"/>
                <w:szCs w:val="20"/>
                <w:lang w:val="ru-RU"/>
              </w:rPr>
              <w:t>)) и контрактам для 4</w:t>
            </w:r>
            <w:r w:rsidRPr="00394069">
              <w:rPr>
                <w:rFonts w:ascii="Times New Roman" w:hAnsi="Times New Roman"/>
                <w:sz w:val="20"/>
                <w:szCs w:val="20"/>
              </w:rPr>
              <w:t>G</w:t>
            </w:r>
            <w:r w:rsidRPr="00394069">
              <w:rPr>
                <w:rFonts w:ascii="Times New Roman" w:hAnsi="Times New Roman"/>
                <w:sz w:val="20"/>
                <w:szCs w:val="20"/>
                <w:lang w:val="ru-RU"/>
              </w:rPr>
              <w:t xml:space="preserve">, но исключает контакты для подвижной широкополосной связи посредством карт данных или модемов </w:t>
            </w:r>
            <w:r w:rsidRPr="00394069">
              <w:rPr>
                <w:rFonts w:ascii="Times New Roman" w:hAnsi="Times New Roman"/>
                <w:sz w:val="20"/>
                <w:szCs w:val="20"/>
              </w:rPr>
              <w:t>USB</w:t>
            </w:r>
            <w:r w:rsidRPr="00394069">
              <w:rPr>
                <w:rFonts w:ascii="Times New Roman" w:hAnsi="Times New Roman"/>
                <w:sz w:val="20"/>
                <w:szCs w:val="20"/>
                <w:lang w:val="ru-RU"/>
              </w:rPr>
              <w:t>.</w:t>
            </w:r>
            <w:r w:rsidRPr="00394069">
              <w:rPr>
                <w:rFonts w:ascii="Times New Roman" w:hAnsi="Times New Roman"/>
                <w:color w:val="000000"/>
                <w:sz w:val="20"/>
                <w:szCs w:val="20"/>
                <w:lang w:val="ru-RU"/>
              </w:rPr>
              <w:t xml:space="preserve"> Следует также исключать контракты для служб подвижной связи с данными для общего пользования, частные подвижные радиосистемы с автоматическим распределением, теле- или радиооповещение, а также телеметрические службы. Должны включаться все контракты подвижной сотовой связи, обеспечивающие передачу речи.</w:t>
            </w:r>
          </w:p>
        </w:tc>
      </w:tr>
      <w:tr w:rsidR="00ED38E7" w:rsidRPr="00394069" w:rsidTr="00F4238B">
        <w:trPr>
          <w:cantSplit/>
          <w:trHeight w:val="1773"/>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271p</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Контракты подвижной сотовой связи: предоплата</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color w:val="000000"/>
                <w:sz w:val="20"/>
                <w:szCs w:val="20"/>
                <w:lang w:val="ru-RU"/>
              </w:rPr>
              <w:t>Общее число контрактов подвижной сотовой связи (контракт подразумевает линию связи) с использованием карточки предоплаты. Эти контракты, по которым вместо внесения фиксированной ежемесячной абонентской платы покупаются пакеты пользовательского времени</w:t>
            </w:r>
            <w:r w:rsidRPr="00394069">
              <w:rPr>
                <w:rFonts w:ascii="Times New Roman" w:hAnsi="Times New Roman"/>
                <w:sz w:val="20"/>
                <w:szCs w:val="20"/>
                <w:lang w:val="ru-RU"/>
              </w:rPr>
              <w:t>. Это относится как к аналоговым, так и к цифровым сотовым системам (</w:t>
            </w:r>
            <w:r w:rsidRPr="00394069">
              <w:rPr>
                <w:rFonts w:ascii="Times New Roman" w:hAnsi="Times New Roman"/>
                <w:sz w:val="20"/>
                <w:szCs w:val="20"/>
              </w:rPr>
              <w:t>IMT</w:t>
            </w:r>
            <w:r w:rsidRPr="00394069">
              <w:rPr>
                <w:rFonts w:ascii="Times New Roman" w:hAnsi="Times New Roman"/>
                <w:sz w:val="20"/>
                <w:szCs w:val="20"/>
                <w:lang w:val="ru-RU"/>
              </w:rPr>
              <w:t>-2000 (третье поколение, 3</w:t>
            </w:r>
            <w:r w:rsidRPr="00394069">
              <w:rPr>
                <w:rFonts w:ascii="Times New Roman" w:hAnsi="Times New Roman"/>
                <w:sz w:val="20"/>
                <w:szCs w:val="20"/>
              </w:rPr>
              <w:t>G</w:t>
            </w:r>
            <w:r w:rsidRPr="00394069">
              <w:rPr>
                <w:rFonts w:ascii="Times New Roman" w:hAnsi="Times New Roman"/>
                <w:sz w:val="20"/>
                <w:szCs w:val="20"/>
                <w:lang w:val="ru-RU"/>
              </w:rPr>
              <w:t>)) и контрактам для 4</w:t>
            </w:r>
            <w:r w:rsidRPr="00394069">
              <w:rPr>
                <w:rFonts w:ascii="Times New Roman" w:hAnsi="Times New Roman"/>
                <w:sz w:val="20"/>
                <w:szCs w:val="20"/>
              </w:rPr>
              <w:t>G</w:t>
            </w:r>
            <w:r w:rsidRPr="00394069">
              <w:rPr>
                <w:rFonts w:ascii="Times New Roman" w:hAnsi="Times New Roman"/>
                <w:sz w:val="20"/>
                <w:szCs w:val="20"/>
                <w:lang w:val="ru-RU"/>
              </w:rPr>
              <w:t>. Следует включать только контракты с предоплатой, которые пользуются системой (о чем свидетельствует трафик или факт пополнения карты) за последние три месяца.</w:t>
            </w:r>
          </w:p>
        </w:tc>
      </w:tr>
      <w:tr w:rsidR="00ED38E7" w:rsidRPr="00394069" w:rsidTr="00F4238B">
        <w:trPr>
          <w:cantSplit/>
          <w:trHeight w:val="720"/>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2712</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Контракты для цифровой подвижной сотовой связи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Общее число контрактов для подвижной связи (см. определение 271) цифровых сотовых систем. Сюда включаются контракты как с предварительной, так и с последующей оплатой. </w:t>
            </w:r>
          </w:p>
        </w:tc>
      </w:tr>
      <w:tr w:rsidR="00ED38E7" w:rsidRPr="00394069" w:rsidTr="00F4238B">
        <w:trPr>
          <w:cantSplit/>
          <w:trHeight w:val="1278"/>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271L</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sz w:val="20"/>
                <w:szCs w:val="20"/>
                <w:lang w:val="ru-RU"/>
              </w:rPr>
              <w:t>Общее число контрактов для подвижной связи в сетях низко- и среднескоростного доступа к передаче данных</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 xml:space="preserve">Число контрактов для подвижной сотовой связи с доступом к передаче данных (например, интернету) в нисходящем направлении менее 256 кбит/с. </w:t>
            </w:r>
          </w:p>
        </w:tc>
      </w:tr>
      <w:tr w:rsidR="00ED38E7" w:rsidRPr="00394069" w:rsidTr="00F4238B">
        <w:trPr>
          <w:cantSplit/>
          <w:trHeight w:val="1993"/>
        </w:trPr>
        <w:tc>
          <w:tcPr>
            <w:tcW w:w="1433" w:type="dxa"/>
            <w:gridSpan w:val="2"/>
          </w:tcPr>
          <w:p w:rsidR="00ED38E7" w:rsidRPr="00394069" w:rsidRDefault="00ED38E7" w:rsidP="00394069">
            <w:pPr>
              <w:spacing w:before="40" w:after="40"/>
              <w:rPr>
                <w:rFonts w:ascii="Times New Roman" w:hAnsi="Times New Roman"/>
                <w:sz w:val="20"/>
                <w:szCs w:val="20"/>
              </w:rPr>
            </w:pPr>
            <w:r w:rsidRPr="00394069">
              <w:rPr>
                <w:rFonts w:ascii="Times New Roman" w:hAnsi="Times New Roman"/>
                <w:sz w:val="20"/>
                <w:szCs w:val="20"/>
              </w:rPr>
              <w:t>271mb_access</w:t>
            </w:r>
          </w:p>
        </w:tc>
        <w:tc>
          <w:tcPr>
            <w:tcW w:w="2126" w:type="dxa"/>
          </w:tcPr>
          <w:p w:rsidR="00ED38E7" w:rsidRPr="00394069" w:rsidRDefault="00ED38E7" w:rsidP="00394069">
            <w:pPr>
              <w:spacing w:before="40" w:after="40"/>
              <w:rPr>
                <w:rFonts w:ascii="Times New Roman" w:hAnsi="Times New Roman"/>
                <w:sz w:val="20"/>
                <w:szCs w:val="20"/>
                <w:lang w:val="ru-RU"/>
              </w:rPr>
            </w:pPr>
            <w:r w:rsidRPr="00394069">
              <w:rPr>
                <w:rFonts w:ascii="Times New Roman" w:hAnsi="Times New Roman"/>
                <w:sz w:val="20"/>
                <w:szCs w:val="20"/>
                <w:lang w:val="ru-RU"/>
              </w:rPr>
              <w:t>Число контрактов для сотовой подвижной связи с доступом к широкополосной высокоскоростной передаче данных</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Число контрактов для сотовых подвижных сетей с доступом к передаче данных (например, интернету) со скоростями широкополосной передачи в нисходящем направлении (здесь определяются как скорости, превышающие или равные 256 кбит/с).</w:t>
            </w:r>
          </w:p>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Следует иметь в виду, что речь идет о потенциальных контрактах для широкополосной подвижной связи, а не о фактических контрактах.</w:t>
            </w:r>
          </w:p>
          <w:p w:rsidR="00ED38E7" w:rsidRPr="00394069" w:rsidRDefault="00ED38E7" w:rsidP="00F4238B">
            <w:pPr>
              <w:tabs>
                <w:tab w:val="left" w:pos="317"/>
              </w:tabs>
              <w:spacing w:before="40" w:after="40"/>
              <w:ind w:left="317" w:hanging="317"/>
              <w:rPr>
                <w:rFonts w:ascii="Times New Roman" w:hAnsi="Times New Roman"/>
                <w:sz w:val="20"/>
                <w:szCs w:val="20"/>
                <w:lang w:val="ru-RU"/>
              </w:rPr>
            </w:pPr>
            <w:r w:rsidRPr="00394069">
              <w:rPr>
                <w:rFonts w:ascii="Times New Roman" w:hAnsi="Times New Roman"/>
                <w:position w:val="6"/>
                <w:sz w:val="16"/>
                <w:szCs w:val="16"/>
                <w:lang w:val="ru-RU"/>
              </w:rPr>
              <w:t>*</w:t>
            </w:r>
            <w:r w:rsidRPr="00394069">
              <w:rPr>
                <w:rFonts w:ascii="Times New Roman" w:hAnsi="Times New Roman"/>
                <w:sz w:val="20"/>
                <w:szCs w:val="20"/>
                <w:lang w:val="ru-RU"/>
              </w:rPr>
              <w:tab/>
              <w:t>Если страны используют другое определение широкополосной связи, его следует указать в примечании.</w:t>
            </w:r>
          </w:p>
        </w:tc>
      </w:tr>
      <w:tr w:rsidR="00ED38E7" w:rsidRPr="00394069" w:rsidTr="00F4238B">
        <w:trPr>
          <w:cantSplit/>
          <w:trHeight w:val="870"/>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271land</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Процент охвата сетью подвижной сотовой связи (площадь территории)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Территориальный охват подвижной сотовой связью в процентах. Этот показатель рассчитывается путем деления площади территории, охватываемой сигналом подвижной сотовой связи, на общую площадь территории.</w:t>
            </w:r>
          </w:p>
        </w:tc>
      </w:tr>
      <w:tr w:rsidR="00ED38E7" w:rsidRPr="00394069" w:rsidTr="00F4238B">
        <w:trPr>
          <w:cantSplit/>
          <w:trHeight w:val="308"/>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271pop</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Процент охвата населения сетью подвижной сотовой телефонной связи </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Охват населения подвижной сотовой связью в процентах. Показатель охвата населения подвижной связью определяет процент жителей в зоне действия сигнала подвижной сотовой связи независимо от того, являются они абонентами или нет. Он рассчитывается путем деления числа жителей, охваченных сигналом подвижной сотовой связи, на общую численность населения. Следует помнить, что этот показатель отличается от показателя плотности или проникновения абонентов подвижной связи. </w:t>
            </w:r>
          </w:p>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При наличии нескольких операторов, обеспечивающих эту услугу, следует сообщить о максимальной численности населения, охватываемой ею.</w:t>
            </w:r>
          </w:p>
        </w:tc>
      </w:tr>
      <w:tr w:rsidR="00ED38E7" w:rsidRPr="00394069" w:rsidTr="00F4238B">
        <w:trPr>
          <w:cantSplit/>
          <w:trHeight w:val="1641"/>
        </w:trPr>
        <w:tc>
          <w:tcPr>
            <w:tcW w:w="1433" w:type="dxa"/>
            <w:gridSpan w:val="2"/>
          </w:tcPr>
          <w:p w:rsidR="00ED38E7" w:rsidRPr="00394069" w:rsidRDefault="00ED38E7" w:rsidP="00394069">
            <w:pPr>
              <w:spacing w:before="40" w:after="40"/>
              <w:rPr>
                <w:rFonts w:ascii="Times New Roman" w:hAnsi="Times New Roman"/>
                <w:sz w:val="20"/>
                <w:szCs w:val="20"/>
              </w:rPr>
            </w:pPr>
            <w:r w:rsidRPr="00394069">
              <w:rPr>
                <w:rFonts w:ascii="Times New Roman" w:hAnsi="Times New Roman"/>
                <w:sz w:val="20"/>
                <w:szCs w:val="20"/>
              </w:rPr>
              <w:t>271G</w:t>
            </w:r>
          </w:p>
        </w:tc>
        <w:tc>
          <w:tcPr>
            <w:tcW w:w="2126" w:type="dxa"/>
          </w:tcPr>
          <w:p w:rsidR="00ED38E7" w:rsidRPr="00394069" w:rsidRDefault="00ED38E7" w:rsidP="00394069">
            <w:pPr>
              <w:spacing w:before="40" w:after="40"/>
              <w:rPr>
                <w:rFonts w:ascii="Times New Roman" w:hAnsi="Times New Roman"/>
                <w:sz w:val="20"/>
                <w:szCs w:val="20"/>
                <w:lang w:val="ru-RU"/>
              </w:rPr>
            </w:pPr>
            <w:r w:rsidRPr="00394069">
              <w:rPr>
                <w:rFonts w:ascii="Times New Roman" w:hAnsi="Times New Roman"/>
                <w:sz w:val="20"/>
                <w:szCs w:val="20"/>
                <w:lang w:val="ru-RU"/>
              </w:rPr>
              <w:t>Охват сетями подвижной связи 3</w:t>
            </w:r>
            <w:r w:rsidRPr="00394069">
              <w:rPr>
                <w:rFonts w:ascii="Times New Roman" w:hAnsi="Times New Roman"/>
                <w:sz w:val="20"/>
                <w:szCs w:val="20"/>
              </w:rPr>
              <w:t>G</w:t>
            </w:r>
            <w:r w:rsidRPr="00394069">
              <w:rPr>
                <w:rFonts w:ascii="Times New Roman" w:hAnsi="Times New Roman"/>
                <w:sz w:val="20"/>
                <w:szCs w:val="20"/>
                <w:lang w:val="ru-RU"/>
              </w:rPr>
              <w:t>/4</w:t>
            </w:r>
            <w:r w:rsidRPr="00394069">
              <w:rPr>
                <w:rFonts w:ascii="Times New Roman" w:hAnsi="Times New Roman"/>
                <w:sz w:val="20"/>
                <w:szCs w:val="20"/>
              </w:rPr>
              <w:t>G</w:t>
            </w:r>
            <w:r w:rsidRPr="00394069">
              <w:rPr>
                <w:rFonts w:ascii="Times New Roman" w:hAnsi="Times New Roman"/>
                <w:sz w:val="20"/>
                <w:szCs w:val="20"/>
                <w:lang w:val="ru-RU"/>
              </w:rPr>
              <w:t xml:space="preserve"> (процентная доля населения) </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Процентная доля населения, охватываемая, как минимум, сетью подвижной связи 3</w:t>
            </w:r>
            <w:r w:rsidRPr="00394069">
              <w:rPr>
                <w:rFonts w:ascii="Times New Roman" w:hAnsi="Times New Roman"/>
                <w:color w:val="000000"/>
                <w:sz w:val="20"/>
                <w:szCs w:val="20"/>
              </w:rPr>
              <w:t>G</w:t>
            </w:r>
            <w:r w:rsidRPr="00394069">
              <w:rPr>
                <w:rFonts w:ascii="Times New Roman" w:hAnsi="Times New Roman"/>
                <w:color w:val="000000"/>
                <w:sz w:val="20"/>
                <w:szCs w:val="20"/>
                <w:lang w:val="ru-RU"/>
              </w:rPr>
              <w:t>. Этот показатель измеряет процентную долю жителей, на которых распространяется, как минимум, сигнал сотовой подвижной связи 3</w:t>
            </w:r>
            <w:r w:rsidRPr="00394069">
              <w:rPr>
                <w:rFonts w:ascii="Times New Roman" w:hAnsi="Times New Roman"/>
                <w:color w:val="000000"/>
                <w:sz w:val="20"/>
                <w:szCs w:val="20"/>
              </w:rPr>
              <w:t>G</w:t>
            </w:r>
            <w:r w:rsidRPr="00394069">
              <w:rPr>
                <w:rFonts w:ascii="Times New Roman" w:hAnsi="Times New Roman"/>
                <w:color w:val="000000"/>
                <w:sz w:val="20"/>
                <w:szCs w:val="20"/>
                <w:lang w:val="ru-RU"/>
              </w:rPr>
              <w:t xml:space="preserve">, независимо от того, являются ли они абонентами или нет. Он рассчитывается путем деления числа жителей, охваченных, как минимум, сигналом подвижной сотовой связи, на общую численность населения. </w:t>
            </w:r>
          </w:p>
          <w:p w:rsidR="00ED38E7" w:rsidRPr="00394069" w:rsidRDefault="00ED38E7" w:rsidP="00F4238B">
            <w:pPr>
              <w:tabs>
                <w:tab w:val="left" w:pos="317"/>
              </w:tabs>
              <w:spacing w:before="40" w:after="40"/>
              <w:ind w:left="317" w:hanging="317"/>
              <w:rPr>
                <w:rFonts w:ascii="Times New Roman" w:hAnsi="Times New Roman"/>
                <w:color w:val="000000"/>
                <w:sz w:val="20"/>
                <w:szCs w:val="20"/>
                <w:lang w:val="ru-RU"/>
              </w:rPr>
            </w:pPr>
            <w:r w:rsidRPr="00394069">
              <w:rPr>
                <w:rFonts w:ascii="Times New Roman" w:hAnsi="Times New Roman"/>
                <w:i/>
                <w:iCs/>
                <w:color w:val="000000"/>
                <w:position w:val="6"/>
                <w:sz w:val="16"/>
                <w:szCs w:val="16"/>
                <w:lang w:val="ru-RU"/>
              </w:rPr>
              <w:t>*</w:t>
            </w:r>
            <w:r w:rsidRPr="00394069">
              <w:rPr>
                <w:rFonts w:ascii="Times New Roman" w:hAnsi="Times New Roman"/>
                <w:color w:val="000000"/>
                <w:sz w:val="20"/>
                <w:szCs w:val="20"/>
                <w:lang w:val="ru-RU"/>
              </w:rPr>
              <w:tab/>
              <w:t xml:space="preserve">Примечание. </w:t>
            </w:r>
            <w:r w:rsidRPr="00394069">
              <w:rPr>
                <w:rFonts w:ascii="Times New Roman" w:hAnsi="Times New Roman"/>
                <w:color w:val="000000"/>
                <w:sz w:val="20"/>
                <w:szCs w:val="20"/>
                <w:lang w:val="ru-RU"/>
              </w:rPr>
              <w:sym w:font="Symbol" w:char="F02D"/>
            </w:r>
            <w:r w:rsidRPr="00394069">
              <w:rPr>
                <w:rFonts w:ascii="Times New Roman" w:hAnsi="Times New Roman"/>
                <w:color w:val="000000"/>
                <w:sz w:val="20"/>
                <w:szCs w:val="20"/>
                <w:lang w:val="ru-RU"/>
              </w:rPr>
              <w:t xml:space="preserve"> 3</w:t>
            </w:r>
            <w:r w:rsidRPr="00394069">
              <w:rPr>
                <w:rFonts w:ascii="Times New Roman" w:hAnsi="Times New Roman"/>
                <w:color w:val="000000"/>
                <w:sz w:val="20"/>
                <w:szCs w:val="20"/>
              </w:rPr>
              <w:t>G</w:t>
            </w:r>
            <w:r w:rsidRPr="00394069">
              <w:rPr>
                <w:rFonts w:ascii="Times New Roman" w:hAnsi="Times New Roman"/>
                <w:color w:val="000000"/>
                <w:sz w:val="20"/>
                <w:szCs w:val="20"/>
                <w:lang w:val="ru-RU"/>
              </w:rPr>
              <w:t xml:space="preserve"> определяется как </w:t>
            </w:r>
            <w:r w:rsidRPr="00394069">
              <w:rPr>
                <w:rFonts w:ascii="Times New Roman" w:hAnsi="Times New Roman"/>
                <w:color w:val="000000"/>
                <w:sz w:val="20"/>
                <w:szCs w:val="20"/>
              </w:rPr>
              <w:t>IMT</w:t>
            </w:r>
            <w:r w:rsidRPr="00394069">
              <w:rPr>
                <w:rFonts w:ascii="Times New Roman" w:hAnsi="Times New Roman"/>
                <w:color w:val="000000"/>
                <w:sz w:val="20"/>
                <w:szCs w:val="20"/>
                <w:lang w:val="ru-RU"/>
              </w:rPr>
              <w:t xml:space="preserve">-2000 или </w:t>
            </w:r>
            <w:r w:rsidRPr="00394069">
              <w:rPr>
                <w:rFonts w:ascii="Times New Roman" w:hAnsi="Times New Roman"/>
                <w:color w:val="000000"/>
                <w:sz w:val="20"/>
                <w:szCs w:val="20"/>
              </w:rPr>
              <w:t>IMT</w:t>
            </w:r>
            <w:r w:rsidRPr="00394069">
              <w:rPr>
                <w:rFonts w:ascii="Times New Roman" w:hAnsi="Times New Roman"/>
                <w:color w:val="000000"/>
                <w:sz w:val="20"/>
                <w:szCs w:val="20"/>
                <w:lang w:val="ru-RU"/>
              </w:rPr>
              <w:t>-</w:t>
            </w:r>
            <w:r w:rsidRPr="00394069">
              <w:rPr>
                <w:rFonts w:ascii="Times New Roman" w:hAnsi="Times New Roman"/>
                <w:color w:val="000000"/>
                <w:sz w:val="20"/>
                <w:szCs w:val="20"/>
              </w:rPr>
              <w:t>Advanced</w:t>
            </w:r>
            <w:r w:rsidRPr="00394069">
              <w:rPr>
                <w:rFonts w:ascii="Times New Roman" w:hAnsi="Times New Roman"/>
                <w:color w:val="000000"/>
                <w:sz w:val="20"/>
                <w:szCs w:val="20"/>
                <w:lang w:val="ru-RU"/>
              </w:rPr>
              <w:t>.</w:t>
            </w:r>
          </w:p>
        </w:tc>
      </w:tr>
      <w:tr w:rsidR="00ED38E7" w:rsidRPr="00394069" w:rsidTr="00F4238B">
        <w:trPr>
          <w:cantSplit/>
          <w:trHeight w:val="720"/>
        </w:trPr>
        <w:tc>
          <w:tcPr>
            <w:tcW w:w="1433" w:type="dxa"/>
            <w:gridSpan w:val="2"/>
          </w:tcPr>
          <w:p w:rsidR="00ED38E7" w:rsidRPr="00394069" w:rsidRDefault="00ED38E7" w:rsidP="00394069">
            <w:pPr>
              <w:spacing w:before="40" w:after="40"/>
              <w:rPr>
                <w:rFonts w:ascii="Times New Roman" w:hAnsi="Times New Roman"/>
                <w:sz w:val="20"/>
                <w:szCs w:val="20"/>
                <w:lang w:val="ru-RU"/>
              </w:rPr>
            </w:pPr>
            <w:r w:rsidRPr="00394069">
              <w:rPr>
                <w:rFonts w:ascii="Times New Roman" w:hAnsi="Times New Roman"/>
                <w:sz w:val="20"/>
                <w:szCs w:val="20"/>
                <w:lang w:val="ru-RU"/>
              </w:rPr>
              <w:t>271</w:t>
            </w:r>
            <w:r w:rsidRPr="00394069">
              <w:rPr>
                <w:rFonts w:ascii="Times New Roman" w:hAnsi="Times New Roman"/>
                <w:sz w:val="20"/>
                <w:szCs w:val="20"/>
              </w:rPr>
              <w:t>pt</w:t>
            </w:r>
          </w:p>
        </w:tc>
        <w:tc>
          <w:tcPr>
            <w:tcW w:w="2126" w:type="dxa"/>
          </w:tcPr>
          <w:p w:rsidR="00ED38E7" w:rsidRPr="00394069" w:rsidRDefault="00ED38E7" w:rsidP="00394069">
            <w:pPr>
              <w:spacing w:before="40" w:after="40"/>
              <w:rPr>
                <w:rFonts w:ascii="Times New Roman" w:hAnsi="Times New Roman"/>
                <w:sz w:val="20"/>
                <w:szCs w:val="20"/>
                <w:lang w:val="ru-RU"/>
              </w:rPr>
            </w:pPr>
            <w:r w:rsidRPr="00394069">
              <w:rPr>
                <w:rFonts w:ascii="Times New Roman" w:hAnsi="Times New Roman"/>
                <w:sz w:val="20"/>
                <w:szCs w:val="20"/>
                <w:lang w:val="ru-RU"/>
              </w:rPr>
              <w:t>Передача номеров линий подвижной связи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sz w:val="20"/>
                <w:szCs w:val="20"/>
                <w:lang w:val="ru-RU"/>
              </w:rPr>
              <w:t>Общее число номеров подвижных линий связи, переданных за год. Число передаваемых номеров определяется как количество сделок (например, один номер может передаваться несколько раз в результате сделок</w:t>
            </w:r>
            <w:r w:rsidRPr="00394069">
              <w:rPr>
                <w:rFonts w:ascii="Times New Roman" w:hAnsi="Times New Roman"/>
                <w:color w:val="000000"/>
                <w:sz w:val="20"/>
                <w:szCs w:val="20"/>
                <w:lang w:val="ru-RU"/>
              </w:rPr>
              <w:t>.</w:t>
            </w:r>
          </w:p>
        </w:tc>
      </w:tr>
      <w:tr w:rsidR="00ED38E7" w:rsidRPr="00F4238B" w:rsidTr="00394069">
        <w:trPr>
          <w:cantSplit/>
          <w:trHeight w:val="369"/>
        </w:trPr>
        <w:tc>
          <w:tcPr>
            <w:tcW w:w="9796" w:type="dxa"/>
            <w:gridSpan w:val="4"/>
          </w:tcPr>
          <w:p w:rsidR="00ED38E7" w:rsidRPr="00F4238B" w:rsidRDefault="00ED38E7" w:rsidP="00F4238B">
            <w:pPr>
              <w:keepNext/>
              <w:tabs>
                <w:tab w:val="left" w:pos="327"/>
              </w:tabs>
              <w:spacing w:before="40" w:after="40"/>
              <w:rPr>
                <w:rFonts w:ascii="Times New Roman" w:hAnsi="Times New Roman"/>
                <w:b/>
                <w:bCs/>
                <w:szCs w:val="22"/>
                <w:lang w:val="ru-RU"/>
              </w:rPr>
            </w:pPr>
            <w:r w:rsidRPr="00394069">
              <w:rPr>
                <w:rFonts w:ascii="Times New Roman" w:hAnsi="Times New Roman"/>
                <w:b/>
                <w:bCs/>
                <w:szCs w:val="22"/>
                <w:lang w:val="ru-RU"/>
              </w:rPr>
              <w:t>Интернет</w:t>
            </w:r>
          </w:p>
        </w:tc>
      </w:tr>
      <w:tr w:rsidR="00ED38E7" w:rsidRPr="00394069" w:rsidTr="00F4238B">
        <w:trPr>
          <w:cantSplit/>
          <w:trHeight w:val="1066"/>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4213</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Общее число абонентов фиксированного (проводного) интернета</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 xml:space="preserve">Число всех абонентов интернета с фиксированным (проводным) доступом, включая доступ по телефонной линии и общее число абонентов фиксированного широкополосного интернета. </w:t>
            </w:r>
            <w:r w:rsidRPr="00394069">
              <w:rPr>
                <w:rFonts w:ascii="Times New Roman" w:hAnsi="Times New Roman"/>
                <w:color w:val="000000"/>
                <w:sz w:val="20"/>
                <w:szCs w:val="20"/>
                <w:lang w:val="ru-RU"/>
              </w:rPr>
              <w:t>Следует включать лишь</w:t>
            </w:r>
            <w:r w:rsidRPr="00394069">
              <w:rPr>
                <w:rFonts w:ascii="Times New Roman" w:hAnsi="Times New Roman"/>
                <w:sz w:val="20"/>
                <w:szCs w:val="20"/>
                <w:lang w:val="ru-RU"/>
              </w:rPr>
              <w:t xml:space="preserve"> активных абонентов, которые пользовались этой системой </w:t>
            </w:r>
            <w:r w:rsidRPr="00394069">
              <w:rPr>
                <w:rFonts w:ascii="Times New Roman" w:hAnsi="Times New Roman"/>
                <w:color w:val="000000"/>
                <w:sz w:val="20"/>
                <w:szCs w:val="20"/>
                <w:lang w:val="ru-RU"/>
              </w:rPr>
              <w:t xml:space="preserve">на протяжении последних трех месяцев. </w:t>
            </w:r>
          </w:p>
        </w:tc>
      </w:tr>
      <w:tr w:rsidR="00ED38E7" w:rsidRPr="00394069" w:rsidTr="00F4238B">
        <w:trPr>
          <w:cantSplit/>
          <w:trHeight w:val="1200"/>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4213d</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Абоненты интернета с доступом по телефонной линии </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color w:val="000000"/>
                <w:sz w:val="20"/>
                <w:szCs w:val="20"/>
                <w:lang w:val="ru-RU"/>
              </w:rPr>
              <w:t>Численность абонентов интернета с доступом по телефонной линии означает подключение к интернету через модем и фиксированную телефонную линию; для этого требуется, чтобы модем в случае необходимости доступа в интернет набирал номер телефона</w:t>
            </w:r>
            <w:r w:rsidRPr="00394069">
              <w:rPr>
                <w:rFonts w:ascii="Times New Roman" w:hAnsi="Times New Roman"/>
                <w:sz w:val="20"/>
                <w:szCs w:val="20"/>
                <w:lang w:val="ru-RU"/>
              </w:rPr>
              <w:t>.</w:t>
            </w:r>
            <w:r w:rsidRPr="00394069">
              <w:rPr>
                <w:rFonts w:ascii="Times New Roman" w:hAnsi="Times New Roman"/>
                <w:color w:val="000000"/>
                <w:sz w:val="20"/>
                <w:szCs w:val="20"/>
                <w:lang w:val="ru-RU"/>
              </w:rPr>
              <w:t xml:space="preserve"> Следует включать лишь</w:t>
            </w:r>
            <w:r w:rsidRPr="00394069">
              <w:rPr>
                <w:rFonts w:ascii="Times New Roman" w:hAnsi="Times New Roman"/>
                <w:sz w:val="20"/>
                <w:szCs w:val="20"/>
                <w:lang w:val="ru-RU"/>
              </w:rPr>
              <w:t xml:space="preserve"> активных абонентов, которые пользовались этой системой </w:t>
            </w:r>
            <w:r w:rsidRPr="00394069">
              <w:rPr>
                <w:rFonts w:ascii="Times New Roman" w:hAnsi="Times New Roman"/>
                <w:color w:val="000000"/>
                <w:sz w:val="20"/>
                <w:szCs w:val="20"/>
                <w:lang w:val="ru-RU"/>
              </w:rPr>
              <w:t xml:space="preserve">на протяжении последних трех месяцев. </w:t>
            </w:r>
          </w:p>
        </w:tc>
      </w:tr>
      <w:tr w:rsidR="00ED38E7" w:rsidRPr="00394069" w:rsidTr="00F4238B">
        <w:trPr>
          <w:cantSplit/>
          <w:trHeight w:val="2443"/>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4212</w:t>
            </w:r>
          </w:p>
        </w:tc>
        <w:tc>
          <w:tcPr>
            <w:tcW w:w="2126"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lang w:val="ru-RU"/>
              </w:rPr>
              <w:t>Прогнозируемое число пользователей интернета</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Прогнозируемое число пользователей интернета от общей численности населения. Этот показатель включает тех, кто пользуется интернетом на основе любого устройства (включая мобильные телефоны) в течение последних 12 месяцев. Все больше стран измеряют этот показатель на основе обследований домохозяйств. В странах, где имеются данные таких обследований домохозяйств, этот показатель должен соответствовать прогнозируемой цифре, получаемой на основе данных о процентной доле пользователей интернета. (Если в рамках обследования охватывается процентная доля населения определенной возрастной группы (например, 15</w:t>
            </w:r>
            <w:r w:rsidRPr="00394069">
              <w:rPr>
                <w:rFonts w:ascii="Times New Roman" w:hAnsi="Times New Roman"/>
                <w:color w:val="000000"/>
                <w:sz w:val="20"/>
                <w:szCs w:val="20"/>
                <w:lang w:val="ru-RU"/>
              </w:rPr>
              <w:sym w:font="Symbol" w:char="F02D"/>
            </w:r>
            <w:r w:rsidRPr="00394069">
              <w:rPr>
                <w:rFonts w:ascii="Times New Roman" w:hAnsi="Times New Roman"/>
                <w:color w:val="000000"/>
                <w:sz w:val="20"/>
                <w:szCs w:val="20"/>
                <w:lang w:val="ru-RU"/>
              </w:rPr>
              <w:t xml:space="preserve">74 лет), то прогнозируемое число пользователей интернета должно исчисляться на основе этой процентной доли, а в примечании следует указать масштабы охвата в рамках обследования). В тех случаях, когда данные обследований отсутствуют, прогнозируемое число получается на основе числа абонентов интернета. </w:t>
            </w:r>
          </w:p>
        </w:tc>
      </w:tr>
      <w:tr w:rsidR="00ED38E7" w:rsidRPr="00394069" w:rsidTr="00F4238B">
        <w:trPr>
          <w:cantSplit/>
          <w:trHeight w:val="765"/>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4212f</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Процент женщин среди пользователей интернета</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Доля женщин в общем числе пользователей интернета. Этот показатель рассчитывается путем деления числа женщин </w:t>
            </w:r>
            <w:r w:rsidRPr="00394069">
              <w:rPr>
                <w:rFonts w:ascii="Times New Roman" w:hAnsi="Times New Roman"/>
                <w:color w:val="000000"/>
                <w:sz w:val="20"/>
                <w:szCs w:val="20"/>
                <w:lang w:val="ru-RU"/>
              </w:rPr>
              <w:sym w:font="Symbol" w:char="F02D"/>
            </w:r>
            <w:r w:rsidRPr="00394069">
              <w:rPr>
                <w:rFonts w:ascii="Times New Roman" w:hAnsi="Times New Roman"/>
                <w:color w:val="000000"/>
                <w:sz w:val="20"/>
                <w:szCs w:val="20"/>
                <w:lang w:val="ru-RU"/>
              </w:rPr>
              <w:t xml:space="preserve"> пользователей интернета на общее число пользователей интернета и умножения на 100.</w:t>
            </w:r>
          </w:p>
        </w:tc>
      </w:tr>
      <w:tr w:rsidR="00ED38E7" w:rsidRPr="00394069" w:rsidTr="00F4238B">
        <w:trPr>
          <w:cantSplit/>
          <w:trHeight w:val="720"/>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4212f%f</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Процент женщин </w:t>
            </w:r>
            <w:r w:rsidRPr="00394069">
              <w:rPr>
                <w:rFonts w:ascii="Times New Roman" w:hAnsi="Times New Roman"/>
                <w:color w:val="000000"/>
                <w:sz w:val="20"/>
                <w:szCs w:val="20"/>
                <w:lang w:val="ru-RU"/>
              </w:rPr>
              <w:sym w:font="Symbol" w:char="F02D"/>
            </w:r>
            <w:r w:rsidRPr="00394069">
              <w:rPr>
                <w:rFonts w:ascii="Times New Roman" w:hAnsi="Times New Roman"/>
                <w:color w:val="000000"/>
                <w:sz w:val="20"/>
                <w:szCs w:val="20"/>
                <w:lang w:val="ru-RU"/>
              </w:rPr>
              <w:t xml:space="preserve"> пользователей интернета в общей численности женского населения</w:t>
            </w:r>
          </w:p>
        </w:tc>
        <w:tc>
          <w:tcPr>
            <w:tcW w:w="6237" w:type="dxa"/>
          </w:tcPr>
          <w:p w:rsidR="00ED38E7" w:rsidRPr="00394069" w:rsidRDefault="00ED38E7" w:rsidP="00394069">
            <w:pPr>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Доля женщин-пользователей интернета в общей численности женщин. Этот показатель рассчитывается путем деления числа женщин-пользователей интернета на общее число женщин и умножения на 100. </w:t>
            </w:r>
          </w:p>
        </w:tc>
      </w:tr>
      <w:tr w:rsidR="00ED38E7" w:rsidRPr="00394069" w:rsidTr="00F4238B">
        <w:trPr>
          <w:cantSplit/>
          <w:trHeight w:val="749"/>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424</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Точка доступа </w:t>
            </w:r>
            <w:r w:rsidRPr="00394069">
              <w:rPr>
                <w:rFonts w:ascii="Times New Roman" w:hAnsi="Times New Roman"/>
                <w:color w:val="000000"/>
                <w:sz w:val="20"/>
                <w:szCs w:val="20"/>
              </w:rPr>
              <w:t>PWLAN</w:t>
            </w:r>
          </w:p>
        </w:tc>
        <w:tc>
          <w:tcPr>
            <w:tcW w:w="6237" w:type="dxa"/>
          </w:tcPr>
          <w:p w:rsidR="00ED38E7" w:rsidRPr="00394069" w:rsidRDefault="00ED38E7" w:rsidP="00394069">
            <w:pPr>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Число точек доступа </w:t>
            </w:r>
            <w:r w:rsidRPr="00394069">
              <w:rPr>
                <w:rFonts w:ascii="Times New Roman" w:hAnsi="Times New Roman"/>
                <w:i/>
                <w:iCs/>
                <w:color w:val="000000"/>
                <w:sz w:val="20"/>
                <w:szCs w:val="20"/>
                <w:lang w:val="ru-RU"/>
              </w:rPr>
              <w:t>Беспроводной локальной сети общего пользования</w:t>
            </w:r>
            <w:r w:rsidRPr="00394069">
              <w:rPr>
                <w:rFonts w:ascii="Times New Roman" w:hAnsi="Times New Roman"/>
                <w:color w:val="000000"/>
                <w:sz w:val="20"/>
                <w:szCs w:val="20"/>
                <w:lang w:val="ru-RU"/>
              </w:rPr>
              <w:t xml:space="preserve"> (</w:t>
            </w:r>
            <w:r w:rsidRPr="00394069">
              <w:rPr>
                <w:rFonts w:ascii="Times New Roman" w:hAnsi="Times New Roman"/>
                <w:color w:val="000000"/>
                <w:sz w:val="20"/>
                <w:szCs w:val="20"/>
              </w:rPr>
              <w:t>PWLAN</w:t>
            </w:r>
            <w:r w:rsidRPr="00394069">
              <w:rPr>
                <w:rFonts w:ascii="Times New Roman" w:hAnsi="Times New Roman"/>
                <w:color w:val="000000"/>
                <w:sz w:val="20"/>
                <w:szCs w:val="20"/>
                <w:lang w:val="ru-RU"/>
              </w:rPr>
              <w:t xml:space="preserve">) (т. е. </w:t>
            </w:r>
            <w:r w:rsidRPr="00394069">
              <w:rPr>
                <w:rFonts w:ascii="Times New Roman" w:hAnsi="Times New Roman"/>
                <w:i/>
                <w:iCs/>
                <w:color w:val="000000"/>
                <w:sz w:val="20"/>
                <w:szCs w:val="20"/>
                <w:lang w:val="ru-RU"/>
              </w:rPr>
              <w:t>горячие точки</w:t>
            </w:r>
            <w:r w:rsidRPr="00394069">
              <w:rPr>
                <w:rFonts w:ascii="Times New Roman" w:hAnsi="Times New Roman"/>
                <w:color w:val="000000"/>
                <w:sz w:val="20"/>
                <w:szCs w:val="20"/>
                <w:lang w:val="ru-RU"/>
              </w:rPr>
              <w:t xml:space="preserve">). </w:t>
            </w:r>
            <w:r w:rsidRPr="00394069">
              <w:rPr>
                <w:rFonts w:ascii="Times New Roman" w:hAnsi="Times New Roman"/>
                <w:color w:val="000000"/>
                <w:sz w:val="20"/>
                <w:szCs w:val="20"/>
              </w:rPr>
              <w:t>PWLANs</w:t>
            </w:r>
            <w:r w:rsidRPr="00394069">
              <w:rPr>
                <w:rFonts w:ascii="Times New Roman" w:hAnsi="Times New Roman"/>
                <w:color w:val="000000"/>
                <w:sz w:val="20"/>
                <w:szCs w:val="20"/>
                <w:lang w:val="ru-RU"/>
              </w:rPr>
              <w:t xml:space="preserve"> основаны на стандарте </w:t>
            </w:r>
            <w:r w:rsidRPr="00394069">
              <w:rPr>
                <w:rFonts w:ascii="Times New Roman" w:hAnsi="Times New Roman"/>
                <w:color w:val="000000"/>
                <w:sz w:val="20"/>
                <w:szCs w:val="20"/>
              </w:rPr>
              <w:t>IEEE</w:t>
            </w:r>
            <w:r w:rsidRPr="00394069">
              <w:rPr>
                <w:rFonts w:ascii="Times New Roman" w:hAnsi="Times New Roman"/>
                <w:color w:val="000000"/>
                <w:sz w:val="20"/>
                <w:szCs w:val="20"/>
                <w:lang w:val="ru-RU"/>
              </w:rPr>
              <w:t xml:space="preserve"> 802.11, который известен как </w:t>
            </w:r>
            <w:r w:rsidRPr="00394069">
              <w:rPr>
                <w:rFonts w:ascii="Times New Roman" w:hAnsi="Times New Roman"/>
                <w:color w:val="000000"/>
                <w:sz w:val="20"/>
                <w:szCs w:val="20"/>
              </w:rPr>
              <w:t>WiFi</w:t>
            </w:r>
            <w:r w:rsidRPr="00394069">
              <w:rPr>
                <w:rFonts w:ascii="Times New Roman" w:hAnsi="Times New Roman"/>
                <w:color w:val="000000"/>
                <w:sz w:val="20"/>
                <w:szCs w:val="20"/>
                <w:lang w:val="ru-RU"/>
              </w:rPr>
              <w:t xml:space="preserve">. </w:t>
            </w:r>
          </w:p>
        </w:tc>
      </w:tr>
      <w:tr w:rsidR="00ED38E7" w:rsidRPr="00394069" w:rsidTr="00F4238B">
        <w:trPr>
          <w:cantSplit/>
          <w:trHeight w:val="878"/>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4214</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Международная пропускная способность интернета (</w:t>
            </w:r>
            <w:r w:rsidRPr="00394069">
              <w:rPr>
                <w:rFonts w:ascii="Times New Roman" w:hAnsi="Times New Roman"/>
                <w:color w:val="000000"/>
                <w:sz w:val="20"/>
                <w:szCs w:val="20"/>
              </w:rPr>
              <w:t>M</w:t>
            </w:r>
            <w:r w:rsidRPr="00394069">
              <w:rPr>
                <w:rFonts w:ascii="Times New Roman" w:hAnsi="Times New Roman"/>
                <w:color w:val="000000"/>
                <w:sz w:val="20"/>
                <w:szCs w:val="20"/>
                <w:lang w:val="ru-RU"/>
              </w:rPr>
              <w:t>бит/с)</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Общий объем международной пропускной способности интернета в мегабитах в секунду (Мбит/с). В случае асимметричного объема (т. е. входящий больше, чем исходящий) представить данные о входящем объеме. Этот показатель измеряется как сумма объемов всех обменов в интернете, обеспечиваемых международной пропускной способностью. </w:t>
            </w:r>
          </w:p>
        </w:tc>
      </w:tr>
      <w:tr w:rsidR="00ED38E7" w:rsidRPr="00394069" w:rsidTr="00F4238B">
        <w:trPr>
          <w:cantSplit/>
          <w:trHeight w:val="720"/>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4214og</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Международная пропускная способность исходящего интернета (</w:t>
            </w:r>
            <w:r w:rsidRPr="00394069">
              <w:rPr>
                <w:rFonts w:ascii="Times New Roman" w:hAnsi="Times New Roman"/>
                <w:color w:val="000000"/>
                <w:sz w:val="20"/>
                <w:szCs w:val="20"/>
              </w:rPr>
              <w:t>M</w:t>
            </w:r>
            <w:r w:rsidRPr="00394069">
              <w:rPr>
                <w:rFonts w:ascii="Times New Roman" w:hAnsi="Times New Roman"/>
                <w:color w:val="000000"/>
                <w:sz w:val="20"/>
                <w:szCs w:val="20"/>
                <w:lang w:val="ru-RU"/>
              </w:rPr>
              <w:t>бит/с)</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Общий исходящий объем международной пропускной способности интернета в мегабитах в секунду. Этот показатель измеряется как сумма объемов всех обменов в интернете, обеспечиваемых международной полосой пропускания. </w:t>
            </w:r>
          </w:p>
        </w:tc>
      </w:tr>
      <w:tr w:rsidR="00ED38E7" w:rsidRPr="00394069" w:rsidTr="00F4238B">
        <w:trPr>
          <w:cantSplit/>
          <w:trHeight w:val="720"/>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4214ic</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Международная пропускная способность входящего интернета (</w:t>
            </w:r>
            <w:r w:rsidRPr="00394069">
              <w:rPr>
                <w:rFonts w:ascii="Times New Roman" w:hAnsi="Times New Roman"/>
                <w:color w:val="000000"/>
                <w:sz w:val="20"/>
                <w:szCs w:val="20"/>
              </w:rPr>
              <w:t>M</w:t>
            </w:r>
            <w:r w:rsidRPr="00394069">
              <w:rPr>
                <w:rFonts w:ascii="Times New Roman" w:hAnsi="Times New Roman"/>
                <w:color w:val="000000"/>
                <w:sz w:val="20"/>
                <w:szCs w:val="20"/>
                <w:lang w:val="ru-RU"/>
              </w:rPr>
              <w:t>бит/с)</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Общий входящий объем международной пропускной способности интернета в мегабитах в секунду. Этот показатель измеряется как сумма объемов всех обменов в интернете, обеспечиваемых международной полосой пропускания. </w:t>
            </w:r>
          </w:p>
        </w:tc>
      </w:tr>
      <w:tr w:rsidR="00ED38E7" w:rsidRPr="00394069" w:rsidTr="00F4238B">
        <w:trPr>
          <w:cantSplit/>
          <w:trHeight w:val="720"/>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4214d</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Внутренняя пропускная способность интернета</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Общий объем внутренней пропускной способности интернета в мегабитах в секунду (Мбит/с). В случае асимметричного объема (т. е. входящий больше, чем исходящий) представить данные о входящем объеме. </w:t>
            </w:r>
          </w:p>
        </w:tc>
      </w:tr>
      <w:tr w:rsidR="00ED38E7" w:rsidRPr="00394069" w:rsidTr="00F4238B">
        <w:trPr>
          <w:cantSplit/>
          <w:trHeight w:val="480"/>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4214di</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Внутренняя пропускная способность входящего интернета</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Общий входящий объем внутренней пропускной способности интернета в мегабитах в секунду.</w:t>
            </w:r>
            <w:r w:rsidRPr="00394069">
              <w:rPr>
                <w:rFonts w:ascii="Times New Roman" w:hAnsi="Times New Roman"/>
                <w:color w:val="FF0000"/>
                <w:sz w:val="20"/>
                <w:szCs w:val="20"/>
                <w:lang w:val="ru-RU"/>
              </w:rPr>
              <w:t xml:space="preserve"> </w:t>
            </w:r>
          </w:p>
        </w:tc>
      </w:tr>
      <w:tr w:rsidR="00ED38E7" w:rsidRPr="00394069" w:rsidTr="00F4238B">
        <w:trPr>
          <w:cantSplit/>
          <w:trHeight w:val="480"/>
        </w:trPr>
        <w:tc>
          <w:tcPr>
            <w:tcW w:w="1433" w:type="dxa"/>
            <w:gridSpan w:val="2"/>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4214do</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Внутренняя пропускная способность исходящего интернета</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Общий исходящий объем внутренней пропускной способности интернета в мегабитах в секунду.</w:t>
            </w:r>
          </w:p>
        </w:tc>
      </w:tr>
      <w:tr w:rsidR="00ED38E7" w:rsidRPr="00F4238B" w:rsidTr="00B16B35">
        <w:trPr>
          <w:cantSplit/>
          <w:trHeight w:val="510"/>
        </w:trPr>
        <w:tc>
          <w:tcPr>
            <w:tcW w:w="9796" w:type="dxa"/>
            <w:gridSpan w:val="4"/>
          </w:tcPr>
          <w:p w:rsidR="00ED38E7" w:rsidRPr="00F4238B" w:rsidRDefault="00ED38E7" w:rsidP="00F4238B">
            <w:pPr>
              <w:keepNext/>
              <w:tabs>
                <w:tab w:val="left" w:pos="327"/>
              </w:tabs>
              <w:spacing w:before="40" w:after="40"/>
              <w:rPr>
                <w:rFonts w:ascii="Times New Roman" w:hAnsi="Times New Roman"/>
                <w:b/>
                <w:bCs/>
                <w:szCs w:val="22"/>
                <w:lang w:val="ru-RU"/>
              </w:rPr>
            </w:pPr>
            <w:r w:rsidRPr="00F4238B">
              <w:rPr>
                <w:rFonts w:ascii="Times New Roman" w:hAnsi="Times New Roman"/>
                <w:b/>
                <w:bCs/>
                <w:szCs w:val="22"/>
                <w:lang w:val="ru-RU"/>
              </w:rPr>
              <w:t>Абоненты широкополосного интернета с фиксированной (проводной) связью в зависимости от технологии</w:t>
            </w:r>
          </w:p>
        </w:tc>
      </w:tr>
      <w:tr w:rsidR="00ED38E7" w:rsidRPr="00394069" w:rsidTr="00B16B35">
        <w:trPr>
          <w:gridBefore w:val="1"/>
          <w:cantSplit/>
          <w:trHeight w:val="2156"/>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4213tfb</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Общее число абонентов широкополосного интернета с фиксированным (проводным) доступом</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color w:val="000000"/>
                <w:sz w:val="20"/>
                <w:szCs w:val="20"/>
                <w:lang w:val="ru-RU"/>
              </w:rPr>
              <w:t>Абонентом широкополосного интернета с фиксированным (проводным) доступом является тот, кто платит за высокоскоростной доступ в интернет общего пользования (ТСР/</w:t>
            </w:r>
            <w:r w:rsidRPr="00394069">
              <w:rPr>
                <w:rFonts w:ascii="Times New Roman" w:hAnsi="Times New Roman"/>
                <w:color w:val="000000"/>
                <w:sz w:val="20"/>
                <w:szCs w:val="20"/>
              </w:rPr>
              <w:t>IP</w:t>
            </w:r>
            <w:r w:rsidRPr="00394069">
              <w:rPr>
                <w:rFonts w:ascii="Times New Roman" w:hAnsi="Times New Roman"/>
                <w:color w:val="000000"/>
                <w:sz w:val="20"/>
                <w:szCs w:val="20"/>
                <w:lang w:val="ru-RU"/>
              </w:rPr>
              <w:t>-подключение). Высокоскоростной доступ определяется как доступ со скоростью 256 кбит/с или выше. Этот показатель может включать, например, кабельный модем</w:t>
            </w:r>
            <w:r w:rsidRPr="00394069">
              <w:rPr>
                <w:rFonts w:ascii="Times New Roman" w:hAnsi="Times New Roman"/>
                <w:sz w:val="20"/>
                <w:szCs w:val="20"/>
                <w:lang w:val="ru-RU"/>
              </w:rPr>
              <w:t xml:space="preserve">, ЦАЛ, волоконно-оптическое подключению к дому, зданию и другие абонентные фиксированные (проводные) линии широкополосной связи. Это общее число </w:t>
            </w:r>
            <w:r w:rsidRPr="00394069">
              <w:rPr>
                <w:rFonts w:ascii="Times New Roman" w:hAnsi="Times New Roman"/>
                <w:color w:val="000000"/>
                <w:sz w:val="20"/>
                <w:szCs w:val="20"/>
                <w:lang w:val="ru-RU"/>
              </w:rPr>
              <w:t>определяется независимо от способа оплаты</w:t>
            </w:r>
            <w:r w:rsidRPr="00394069">
              <w:rPr>
                <w:rFonts w:ascii="Times New Roman" w:hAnsi="Times New Roman"/>
                <w:sz w:val="20"/>
                <w:szCs w:val="20"/>
                <w:lang w:val="ru-RU"/>
              </w:rPr>
              <w:t xml:space="preserve">. </w:t>
            </w:r>
            <w:r w:rsidRPr="00394069">
              <w:rPr>
                <w:rFonts w:ascii="Times New Roman" w:hAnsi="Times New Roman"/>
                <w:color w:val="000000"/>
                <w:sz w:val="20"/>
                <w:szCs w:val="20"/>
                <w:lang w:val="ru-RU"/>
              </w:rPr>
              <w:t xml:space="preserve">В него не включаются абоненты, которые имеют доступ к передаче данных (в том числе интернету) через сети подвижной сотовой связи. </w:t>
            </w:r>
            <w:r w:rsidRPr="00394069">
              <w:rPr>
                <w:rFonts w:ascii="Times New Roman" w:hAnsi="Times New Roman"/>
                <w:sz w:val="20"/>
                <w:szCs w:val="20"/>
                <w:lang w:val="ru-RU"/>
              </w:rPr>
              <w:t>Если в стране используется другое определение широкополосной передачи, это следует указать в</w:t>
            </w:r>
            <w:r w:rsidRPr="00394069">
              <w:rPr>
                <w:rFonts w:ascii="Times New Roman" w:hAnsi="Times New Roman"/>
                <w:sz w:val="20"/>
                <w:szCs w:val="20"/>
              </w:rPr>
              <w:t> </w:t>
            </w:r>
            <w:r w:rsidRPr="00394069">
              <w:rPr>
                <w:rFonts w:ascii="Times New Roman" w:hAnsi="Times New Roman"/>
                <w:sz w:val="20"/>
                <w:szCs w:val="20"/>
                <w:lang w:val="ru-RU"/>
              </w:rPr>
              <w:t>примечании</w:t>
            </w:r>
            <w:r w:rsidRPr="00394069">
              <w:rPr>
                <w:rFonts w:ascii="Times New Roman" w:hAnsi="Times New Roman"/>
                <w:color w:val="000000"/>
                <w:sz w:val="20"/>
                <w:szCs w:val="20"/>
                <w:lang w:val="ru-RU"/>
              </w:rPr>
              <w:t>.</w:t>
            </w:r>
          </w:p>
        </w:tc>
      </w:tr>
      <w:tr w:rsidR="00ED38E7" w:rsidRPr="00394069" w:rsidTr="00B16B35">
        <w:trPr>
          <w:gridBefore w:val="1"/>
          <w:cantSplit/>
          <w:trHeight w:val="1118"/>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4213cab</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Абоненты интернета с использованием кабельного модема</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Число абонентов интернета, использующих модемы, подсоединенные к кабельным телевизионным сетям. Скорость доступа должна составлять 256</w:t>
            </w:r>
            <w:r w:rsidRPr="00394069">
              <w:rPr>
                <w:rFonts w:ascii="Times New Roman" w:hAnsi="Times New Roman"/>
                <w:color w:val="000000"/>
                <w:sz w:val="20"/>
                <w:szCs w:val="20"/>
              </w:rPr>
              <w:t> </w:t>
            </w:r>
            <w:r w:rsidRPr="00394069">
              <w:rPr>
                <w:rFonts w:ascii="Times New Roman" w:hAnsi="Times New Roman"/>
                <w:color w:val="000000"/>
                <w:sz w:val="20"/>
                <w:szCs w:val="20"/>
                <w:lang w:val="ru-RU"/>
              </w:rPr>
              <w:t>кбит/с или выше. Если абоненты, подключенные к модему с меньшей скоростью, не могут быть исключены, то об этом необходимо сообщить в примечании.</w:t>
            </w:r>
          </w:p>
        </w:tc>
      </w:tr>
      <w:tr w:rsidR="00ED38E7" w:rsidRPr="00394069" w:rsidTr="00B16B35">
        <w:trPr>
          <w:gridBefore w:val="1"/>
          <w:cantSplit/>
          <w:trHeight w:val="1834"/>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4213dsl</w:t>
            </w:r>
          </w:p>
        </w:tc>
        <w:tc>
          <w:tcPr>
            <w:tcW w:w="2126"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lang w:val="ru-RU"/>
              </w:rPr>
              <w:t>Абоненты ЦАЛ (интернет)</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color w:val="000000"/>
                <w:sz w:val="20"/>
                <w:szCs w:val="20"/>
                <w:lang w:val="ru-RU"/>
              </w:rPr>
              <w:t xml:space="preserve">Абоненты интернета, использующие технологию цифровой абонентской линии (ЦАЛ) </w:t>
            </w:r>
            <w:r w:rsidRPr="00394069">
              <w:rPr>
                <w:rFonts w:ascii="Times New Roman" w:hAnsi="Times New Roman"/>
                <w:sz w:val="20"/>
                <w:szCs w:val="20"/>
                <w:lang w:val="ru-RU"/>
              </w:rPr>
              <w:t>(</w:t>
            </w:r>
            <w:r w:rsidRPr="00394069">
              <w:rPr>
                <w:rFonts w:ascii="Times New Roman" w:hAnsi="Times New Roman"/>
                <w:color w:val="000000"/>
                <w:sz w:val="20"/>
                <w:szCs w:val="20"/>
                <w:lang w:val="ru-RU"/>
              </w:rPr>
              <w:t>скорость доступа должна составлять 256 кбит/с или выше</w:t>
            </w:r>
            <w:r w:rsidRPr="00394069">
              <w:rPr>
                <w:rFonts w:ascii="Times New Roman" w:hAnsi="Times New Roman"/>
                <w:sz w:val="20"/>
                <w:szCs w:val="20"/>
                <w:lang w:val="ru-RU"/>
              </w:rPr>
              <w:t xml:space="preserve">). </w:t>
            </w:r>
            <w:r w:rsidRPr="00394069">
              <w:rPr>
                <w:rFonts w:ascii="Times New Roman" w:hAnsi="Times New Roman"/>
                <w:color w:val="000000"/>
                <w:sz w:val="20"/>
                <w:szCs w:val="20"/>
                <w:lang w:val="ru-RU"/>
              </w:rPr>
              <w:t>Технология ЦАЛ позволяет обеспечивать широкополосную передачу информации в дома и небольшие предприятия по обычным медным телефонным линиям</w:t>
            </w:r>
            <w:r w:rsidRPr="00394069">
              <w:rPr>
                <w:rFonts w:ascii="Times New Roman" w:hAnsi="Times New Roman"/>
                <w:sz w:val="20"/>
                <w:szCs w:val="20"/>
                <w:lang w:val="ru-RU"/>
              </w:rPr>
              <w:t xml:space="preserve">. </w:t>
            </w:r>
            <w:r w:rsidRPr="00394069">
              <w:rPr>
                <w:rFonts w:ascii="Times New Roman" w:hAnsi="Times New Roman"/>
                <w:color w:val="000000"/>
                <w:sz w:val="20"/>
                <w:szCs w:val="20"/>
                <w:lang w:val="ru-RU"/>
              </w:rPr>
              <w:t>Если абоненты, подключенные к ЦАЛ с меньшей скоростью, не могут быть исключены, то об этом необходимо сообщить в примечании</w:t>
            </w:r>
            <w:r w:rsidRPr="00394069">
              <w:rPr>
                <w:rFonts w:ascii="Times New Roman" w:hAnsi="Times New Roman"/>
                <w:sz w:val="20"/>
                <w:szCs w:val="20"/>
                <w:lang w:val="ru-RU"/>
              </w:rPr>
              <w:t>. Следует исключать абонентов высокоскоростных ЦАЛ, если они включаются в показатели об абонентах, имеющих волоконно-оптическое подключение к дому/зданию (</w:t>
            </w:r>
            <w:r w:rsidRPr="00394069">
              <w:rPr>
                <w:rFonts w:ascii="Times New Roman" w:hAnsi="Times New Roman"/>
                <w:sz w:val="20"/>
                <w:szCs w:val="20"/>
              </w:rPr>
              <w:t>FTTH/B</w:t>
            </w:r>
            <w:r w:rsidRPr="00394069">
              <w:rPr>
                <w:rFonts w:ascii="Times New Roman" w:hAnsi="Times New Roman"/>
                <w:sz w:val="20"/>
                <w:szCs w:val="20"/>
                <w:lang w:val="ru-RU"/>
              </w:rPr>
              <w:t>).</w:t>
            </w:r>
          </w:p>
        </w:tc>
      </w:tr>
      <w:tr w:rsidR="00ED38E7" w:rsidRPr="00394069" w:rsidTr="00B16B35">
        <w:trPr>
          <w:gridBefore w:val="1"/>
          <w:cantSplit/>
          <w:trHeight w:val="1479"/>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4213ftth/b</w:t>
            </w:r>
          </w:p>
        </w:tc>
        <w:tc>
          <w:tcPr>
            <w:tcW w:w="2126"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sz w:val="20"/>
                <w:szCs w:val="20"/>
                <w:lang w:val="ru-RU"/>
              </w:rPr>
              <w:t>Волоконно-оптическое подключение к дому/зданию (</w:t>
            </w:r>
            <w:r w:rsidRPr="00394069">
              <w:rPr>
                <w:rFonts w:ascii="Times New Roman" w:hAnsi="Times New Roman"/>
                <w:sz w:val="20"/>
                <w:szCs w:val="20"/>
              </w:rPr>
              <w:t>FTTH/B)</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Число абонентов интернета, использующих волоконно</w:t>
            </w:r>
            <w:r w:rsidRPr="00394069">
              <w:rPr>
                <w:rFonts w:ascii="Times New Roman" w:hAnsi="Times New Roman"/>
                <w:sz w:val="20"/>
                <w:szCs w:val="20"/>
                <w:lang w:val="ru-RU"/>
              </w:rPr>
              <w:noBreakHyphen/>
              <w:t>оптическое подключение к дому (</w:t>
            </w:r>
            <w:r w:rsidRPr="00394069">
              <w:rPr>
                <w:rFonts w:ascii="Times New Roman" w:hAnsi="Times New Roman"/>
                <w:sz w:val="20"/>
                <w:szCs w:val="20"/>
              </w:rPr>
              <w:t>FTTH</w:t>
            </w:r>
            <w:r w:rsidRPr="00394069">
              <w:rPr>
                <w:rFonts w:ascii="Times New Roman" w:hAnsi="Times New Roman"/>
                <w:sz w:val="20"/>
                <w:szCs w:val="20"/>
                <w:lang w:val="ru-RU"/>
              </w:rPr>
              <w:t>) или волоконно-оптическое подключение к зданию (</w:t>
            </w:r>
            <w:r w:rsidRPr="00394069">
              <w:rPr>
                <w:rFonts w:ascii="Times New Roman" w:hAnsi="Times New Roman"/>
                <w:sz w:val="20"/>
                <w:szCs w:val="20"/>
              </w:rPr>
              <w:t>FTTB</w:t>
            </w:r>
            <w:r w:rsidRPr="00394069">
              <w:rPr>
                <w:rFonts w:ascii="Times New Roman" w:hAnsi="Times New Roman"/>
                <w:sz w:val="20"/>
                <w:szCs w:val="20"/>
                <w:lang w:val="ru-RU"/>
              </w:rPr>
              <w:t xml:space="preserve">) </w:t>
            </w:r>
            <w:r w:rsidRPr="00394069">
              <w:rPr>
                <w:rFonts w:ascii="Times New Roman" w:hAnsi="Times New Roman"/>
                <w:color w:val="000000"/>
                <w:sz w:val="20"/>
                <w:szCs w:val="20"/>
                <w:lang w:val="ru-RU"/>
              </w:rPr>
              <w:t>со скоростью 256 кбит/с или выше</w:t>
            </w:r>
            <w:r w:rsidRPr="00394069">
              <w:rPr>
                <w:rFonts w:ascii="Times New Roman" w:hAnsi="Times New Roman"/>
                <w:sz w:val="20"/>
                <w:szCs w:val="20"/>
                <w:lang w:val="ru-RU"/>
              </w:rPr>
              <w:t>. Этот показатель должен включать абонентные линии в тех случаях, когда волоконно-оптический кабель подключается непосредственно в месте проживания абонента, либо когда волоконно-оптический кабель подводится к зданию с абонентными линиями на расстояние от внешней стены здания, не превышающее двух метров. Из этого показателя исключаются подключения кабеля, подводимого только к распределительным шкафам телекоммуникационного оборудования (</w:t>
            </w:r>
            <w:r w:rsidRPr="00394069">
              <w:rPr>
                <w:rFonts w:ascii="Times New Roman" w:hAnsi="Times New Roman"/>
                <w:sz w:val="20"/>
                <w:szCs w:val="20"/>
              </w:rPr>
              <w:t>FTTN</w:t>
            </w:r>
            <w:r w:rsidRPr="00394069">
              <w:rPr>
                <w:rFonts w:ascii="Times New Roman" w:hAnsi="Times New Roman"/>
                <w:sz w:val="20"/>
                <w:szCs w:val="20"/>
                <w:lang w:val="ru-RU"/>
              </w:rPr>
              <w:t xml:space="preserve"> и </w:t>
            </w:r>
            <w:r w:rsidRPr="00394069">
              <w:rPr>
                <w:rFonts w:ascii="Times New Roman" w:hAnsi="Times New Roman"/>
                <w:sz w:val="20"/>
                <w:szCs w:val="20"/>
                <w:lang w:val="fr-CH"/>
              </w:rPr>
              <w:t>FTTCab</w:t>
            </w:r>
            <w:r w:rsidRPr="00394069">
              <w:rPr>
                <w:rFonts w:ascii="Times New Roman" w:hAnsi="Times New Roman"/>
                <w:sz w:val="20"/>
                <w:szCs w:val="20"/>
                <w:lang w:val="ru-RU"/>
              </w:rPr>
              <w:t xml:space="preserve">). </w:t>
            </w:r>
          </w:p>
        </w:tc>
      </w:tr>
      <w:tr w:rsidR="00ED38E7" w:rsidRPr="00394069" w:rsidTr="00B16B35">
        <w:trPr>
          <w:gridBefore w:val="1"/>
          <w:cantSplit/>
          <w:trHeight w:val="909"/>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4213fttc/n</w:t>
            </w:r>
          </w:p>
        </w:tc>
        <w:tc>
          <w:tcPr>
            <w:tcW w:w="2126" w:type="dxa"/>
          </w:tcPr>
          <w:p w:rsidR="00ED38E7" w:rsidRPr="00394069" w:rsidRDefault="00ED38E7" w:rsidP="00394069">
            <w:pPr>
              <w:spacing w:before="40" w:after="40"/>
              <w:rPr>
                <w:rFonts w:ascii="Times New Roman" w:hAnsi="Times New Roman"/>
                <w:sz w:val="20"/>
                <w:szCs w:val="20"/>
                <w:lang w:val="ru-RU"/>
              </w:rPr>
            </w:pPr>
            <w:r w:rsidRPr="00394069">
              <w:rPr>
                <w:rFonts w:ascii="Times New Roman" w:hAnsi="Times New Roman"/>
                <w:sz w:val="20"/>
                <w:szCs w:val="20"/>
                <w:lang w:val="ru-RU"/>
              </w:rPr>
              <w:t>Волоконно-оптическое подключение к распределительным шкафам телекоммуникационного оборудования (</w:t>
            </w:r>
            <w:r w:rsidRPr="00394069">
              <w:rPr>
                <w:rFonts w:ascii="Times New Roman" w:hAnsi="Times New Roman"/>
                <w:sz w:val="20"/>
                <w:szCs w:val="20"/>
              </w:rPr>
              <w:t>FTTN</w:t>
            </w:r>
            <w:r w:rsidRPr="00394069">
              <w:rPr>
                <w:rFonts w:ascii="Times New Roman" w:hAnsi="Times New Roman"/>
                <w:sz w:val="20"/>
                <w:szCs w:val="20"/>
                <w:lang w:val="ru-RU"/>
              </w:rPr>
              <w:t xml:space="preserve"> и </w:t>
            </w:r>
            <w:r w:rsidRPr="00394069">
              <w:rPr>
                <w:rFonts w:ascii="Times New Roman" w:hAnsi="Times New Roman"/>
                <w:sz w:val="20"/>
                <w:szCs w:val="20"/>
                <w:lang w:val="fr-CH"/>
              </w:rPr>
              <w:t>FTTCab</w:t>
            </w:r>
            <w:r w:rsidRPr="00394069">
              <w:rPr>
                <w:rFonts w:ascii="Times New Roman" w:hAnsi="Times New Roman"/>
                <w:sz w:val="20"/>
                <w:szCs w:val="20"/>
                <w:lang w:val="ru-RU"/>
              </w:rPr>
              <w:t>)</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rPr>
            </w:pPr>
            <w:r w:rsidRPr="00394069">
              <w:rPr>
                <w:rFonts w:ascii="Times New Roman" w:hAnsi="Times New Roman"/>
                <w:sz w:val="20"/>
                <w:szCs w:val="20"/>
                <w:lang w:val="ru-RU"/>
              </w:rPr>
              <w:t>Число абонентов интернета, использующих волоконно-оптическое подключение к узлу</w:t>
            </w:r>
            <w:r w:rsidRPr="00394069">
              <w:rPr>
                <w:rFonts w:ascii="Times New Roman" w:hAnsi="Times New Roman"/>
                <w:color w:val="000000"/>
                <w:sz w:val="20"/>
                <w:szCs w:val="20"/>
                <w:lang w:val="ru-RU"/>
              </w:rPr>
              <w:t xml:space="preserve"> (как правило, к распределительному шкафу телекоммуникационного оборудования) </w:t>
            </w:r>
            <w:r w:rsidRPr="00394069">
              <w:rPr>
                <w:rFonts w:ascii="Times New Roman" w:hAnsi="Times New Roman"/>
                <w:sz w:val="20"/>
                <w:szCs w:val="20"/>
                <w:lang w:val="ru-RU"/>
              </w:rPr>
              <w:t>(</w:t>
            </w:r>
            <w:r w:rsidRPr="00394069">
              <w:rPr>
                <w:rFonts w:ascii="Times New Roman" w:hAnsi="Times New Roman"/>
                <w:sz w:val="20"/>
                <w:szCs w:val="20"/>
              </w:rPr>
              <w:t>FTTN</w:t>
            </w:r>
            <w:r w:rsidRPr="00394069">
              <w:rPr>
                <w:rFonts w:ascii="Times New Roman" w:hAnsi="Times New Roman"/>
                <w:sz w:val="20"/>
                <w:szCs w:val="20"/>
                <w:lang w:val="ru-RU"/>
              </w:rPr>
              <w:t xml:space="preserve"> и </w:t>
            </w:r>
            <w:r w:rsidRPr="00394069">
              <w:rPr>
                <w:rFonts w:ascii="Times New Roman" w:hAnsi="Times New Roman"/>
                <w:sz w:val="20"/>
                <w:szCs w:val="20"/>
                <w:lang w:val="fr-CH"/>
              </w:rPr>
              <w:t>FTTCab</w:t>
            </w:r>
            <w:r w:rsidRPr="00394069">
              <w:rPr>
                <w:rFonts w:ascii="Times New Roman" w:hAnsi="Times New Roman"/>
                <w:sz w:val="20"/>
                <w:szCs w:val="20"/>
                <w:lang w:val="ru-RU"/>
              </w:rPr>
              <w:t>)</w:t>
            </w:r>
            <w:r w:rsidRPr="00394069">
              <w:rPr>
                <w:rFonts w:ascii="Times New Roman" w:hAnsi="Times New Roman"/>
                <w:color w:val="000000"/>
                <w:sz w:val="20"/>
                <w:szCs w:val="20"/>
                <w:lang w:val="ru-RU"/>
              </w:rPr>
              <w:t xml:space="preserve">, и иное средство доступа (например, медный кабель с высокоскоростной технологией ЦАЛ) к абонентам со скоростью 256 кбит/с или выше. </w:t>
            </w:r>
            <w:r w:rsidRPr="00394069">
              <w:rPr>
                <w:rFonts w:ascii="Times New Roman" w:hAnsi="Times New Roman"/>
                <w:color w:val="FF0000"/>
                <w:sz w:val="20"/>
                <w:szCs w:val="20"/>
              </w:rPr>
              <w:t>(</w:t>
            </w:r>
            <w:r w:rsidRPr="00394069">
              <w:rPr>
                <w:rFonts w:ascii="Times New Roman" w:hAnsi="Times New Roman"/>
                <w:color w:val="FF0000"/>
                <w:sz w:val="20"/>
                <w:szCs w:val="20"/>
                <w:lang w:val="ru-RU"/>
              </w:rPr>
              <w:t>Обсуждение продолжается</w:t>
            </w:r>
            <w:r w:rsidRPr="00394069">
              <w:rPr>
                <w:rFonts w:ascii="Times New Roman" w:hAnsi="Times New Roman"/>
                <w:color w:val="FF0000"/>
                <w:sz w:val="20"/>
                <w:szCs w:val="20"/>
              </w:rPr>
              <w:t>)</w:t>
            </w:r>
          </w:p>
        </w:tc>
      </w:tr>
      <w:tr w:rsidR="00ED38E7" w:rsidRPr="00F4238B" w:rsidTr="00B16B35">
        <w:trPr>
          <w:gridBefore w:val="1"/>
          <w:cantSplit/>
          <w:trHeight w:val="2322"/>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4213ob</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Другие абоненты широкополосного интернета с фиксированным (проводным) доступом</w:t>
            </w:r>
          </w:p>
        </w:tc>
        <w:tc>
          <w:tcPr>
            <w:tcW w:w="6237" w:type="dxa"/>
          </w:tcPr>
          <w:p w:rsidR="00ED38E7" w:rsidRDefault="00ED38E7" w:rsidP="00F4238B">
            <w:pPr>
              <w:tabs>
                <w:tab w:val="left" w:pos="317"/>
              </w:tabs>
              <w:spacing w:before="40" w:after="40"/>
              <w:rPr>
                <w:rFonts w:ascii="Times New Roman" w:hAnsi="Times New Roman"/>
                <w:sz w:val="20"/>
                <w:szCs w:val="20"/>
                <w:lang w:val="ru-RU"/>
              </w:rPr>
            </w:pPr>
            <w:r w:rsidRPr="00394069">
              <w:rPr>
                <w:rFonts w:ascii="Times New Roman" w:hAnsi="Times New Roman"/>
                <w:sz w:val="20"/>
                <w:szCs w:val="20"/>
                <w:lang w:val="ru-RU"/>
              </w:rPr>
              <w:t xml:space="preserve">Число абонентов интернета, использующих другие фиксированные (проводные) широкополосные технологии для доступа к интернету (помимо ЦАЛ, кабельного модема и волоконно-оптического подключения) </w:t>
            </w:r>
            <w:r w:rsidRPr="00394069">
              <w:rPr>
                <w:rFonts w:ascii="Times New Roman" w:hAnsi="Times New Roman"/>
                <w:color w:val="000000"/>
                <w:sz w:val="20"/>
                <w:szCs w:val="20"/>
                <w:lang w:val="ru-RU"/>
              </w:rPr>
              <w:t>со скоростью 256 кбит/с или выше</w:t>
            </w:r>
            <w:r w:rsidRPr="00394069">
              <w:rPr>
                <w:rFonts w:ascii="Times New Roman" w:hAnsi="Times New Roman"/>
                <w:sz w:val="20"/>
                <w:szCs w:val="20"/>
                <w:lang w:val="ru-RU"/>
              </w:rPr>
              <w:t xml:space="preserve">. Это включает такие </w:t>
            </w:r>
            <w:r w:rsidRPr="00F4238B">
              <w:rPr>
                <w:rFonts w:ascii="Times New Roman" w:hAnsi="Times New Roman"/>
                <w:color w:val="000000"/>
                <w:sz w:val="20"/>
                <w:szCs w:val="20"/>
                <w:lang w:val="ru-RU"/>
              </w:rPr>
              <w:t>технологии</w:t>
            </w:r>
            <w:r w:rsidRPr="00394069">
              <w:rPr>
                <w:rFonts w:ascii="Times New Roman" w:hAnsi="Times New Roman"/>
                <w:sz w:val="20"/>
                <w:szCs w:val="20"/>
                <w:lang w:val="ru-RU"/>
              </w:rPr>
              <w:t>, как связь по линиям электропередач</w:t>
            </w:r>
            <w:r w:rsidRPr="00394069">
              <w:rPr>
                <w:rFonts w:ascii="Times New Roman" w:hAnsi="Times New Roman"/>
                <w:position w:val="6"/>
                <w:sz w:val="16"/>
                <w:szCs w:val="16"/>
                <w:lang w:val="ru-RU"/>
              </w:rPr>
              <w:t>*</w:t>
            </w:r>
            <w:r w:rsidRPr="00394069">
              <w:rPr>
                <w:rFonts w:ascii="Times New Roman" w:hAnsi="Times New Roman"/>
                <w:sz w:val="20"/>
                <w:szCs w:val="20"/>
                <w:lang w:val="ru-RU"/>
              </w:rPr>
              <w:t xml:space="preserve"> и т. п. Из этого показателя исключаются пользователи временного доступа к широкополосной связи (например, роуминг между узлами беспроводной локальной сети общего пользования (</w:t>
            </w:r>
            <w:r w:rsidRPr="00394069">
              <w:rPr>
                <w:rFonts w:ascii="Times New Roman" w:hAnsi="Times New Roman"/>
                <w:sz w:val="20"/>
                <w:szCs w:val="20"/>
              </w:rPr>
              <w:t>PWLAN</w:t>
            </w:r>
            <w:r w:rsidRPr="00394069">
              <w:rPr>
                <w:rFonts w:ascii="Times New Roman" w:hAnsi="Times New Roman"/>
                <w:sz w:val="20"/>
                <w:szCs w:val="20"/>
                <w:lang w:val="ru-RU"/>
              </w:rPr>
              <w:t xml:space="preserve"> </w:t>
            </w:r>
            <w:r w:rsidRPr="00394069">
              <w:rPr>
                <w:rFonts w:ascii="Times New Roman" w:hAnsi="Times New Roman"/>
                <w:sz w:val="20"/>
                <w:szCs w:val="20"/>
              </w:rPr>
              <w:t>hotspots</w:t>
            </w:r>
            <w:r w:rsidRPr="00394069">
              <w:rPr>
                <w:rFonts w:ascii="Times New Roman" w:hAnsi="Times New Roman"/>
                <w:sz w:val="20"/>
                <w:szCs w:val="20"/>
                <w:lang w:val="ru-RU"/>
              </w:rPr>
              <w:t xml:space="preserve">)), а также пользователи, которые получают доступ к интернету через сеть подвижной сотовой связи. Технологию </w:t>
            </w:r>
            <w:r w:rsidRPr="00394069">
              <w:rPr>
                <w:rFonts w:ascii="Times New Roman" w:hAnsi="Times New Roman"/>
                <w:sz w:val="20"/>
                <w:szCs w:val="20"/>
              </w:rPr>
              <w:t>WiMax</w:t>
            </w:r>
            <w:r w:rsidRPr="00394069">
              <w:rPr>
                <w:rFonts w:ascii="Times New Roman" w:hAnsi="Times New Roman"/>
                <w:sz w:val="20"/>
                <w:szCs w:val="20"/>
                <w:lang w:val="ru-RU"/>
              </w:rPr>
              <w:t xml:space="preserve"> следует исключить.</w:t>
            </w:r>
          </w:p>
          <w:p w:rsidR="00ED38E7" w:rsidRPr="00394069" w:rsidRDefault="00ED38E7" w:rsidP="00F4238B">
            <w:pPr>
              <w:tabs>
                <w:tab w:val="left" w:pos="317"/>
              </w:tabs>
              <w:spacing w:before="40" w:after="40"/>
              <w:ind w:left="317" w:hanging="317"/>
              <w:rPr>
                <w:rFonts w:ascii="Times New Roman" w:hAnsi="Times New Roman"/>
                <w:sz w:val="20"/>
                <w:szCs w:val="20"/>
                <w:lang w:val="ru-RU"/>
              </w:rPr>
            </w:pPr>
            <w:r w:rsidRPr="00394069">
              <w:rPr>
                <w:rFonts w:ascii="Times New Roman" w:hAnsi="Times New Roman"/>
                <w:position w:val="6"/>
                <w:sz w:val="16"/>
                <w:szCs w:val="16"/>
                <w:lang w:val="ru-RU"/>
              </w:rPr>
              <w:t>*</w:t>
            </w:r>
            <w:r w:rsidRPr="00394069">
              <w:rPr>
                <w:rFonts w:ascii="Times New Roman" w:hAnsi="Times New Roman"/>
                <w:sz w:val="20"/>
                <w:szCs w:val="20"/>
                <w:lang w:val="ru-RU"/>
              </w:rPr>
              <w:tab/>
              <w:t>Абоненты, использующие связь по линиям электропередач, включают абонентов, пользующихся услугами широкополосной связи через линии электропередачи (</w:t>
            </w:r>
            <w:r w:rsidRPr="00394069">
              <w:rPr>
                <w:rFonts w:ascii="Times New Roman" w:hAnsi="Times New Roman"/>
                <w:sz w:val="20"/>
                <w:szCs w:val="20"/>
              </w:rPr>
              <w:t>BPL</w:t>
            </w:r>
            <w:r w:rsidRPr="00394069">
              <w:rPr>
                <w:rFonts w:ascii="Times New Roman" w:hAnsi="Times New Roman"/>
                <w:sz w:val="20"/>
                <w:szCs w:val="20"/>
                <w:lang w:val="ru-RU"/>
              </w:rPr>
              <w:t>) для обеспечения доступа к интернету (</w:t>
            </w:r>
            <w:r w:rsidRPr="00394069">
              <w:rPr>
                <w:rFonts w:ascii="Times New Roman" w:hAnsi="Times New Roman"/>
                <w:color w:val="000000"/>
                <w:sz w:val="20"/>
                <w:szCs w:val="20"/>
                <w:lang w:val="ru-RU"/>
              </w:rPr>
              <w:t>со скоростью 256 кбит/с или выше</w:t>
            </w:r>
            <w:r w:rsidRPr="00394069">
              <w:rPr>
                <w:rFonts w:ascii="Times New Roman" w:hAnsi="Times New Roman"/>
                <w:sz w:val="20"/>
                <w:szCs w:val="20"/>
                <w:lang w:val="ru-RU"/>
              </w:rPr>
              <w:t xml:space="preserve">). </w:t>
            </w:r>
          </w:p>
        </w:tc>
      </w:tr>
      <w:tr w:rsidR="00ED38E7" w:rsidRPr="00F4238B" w:rsidTr="00B16B35">
        <w:trPr>
          <w:gridBefore w:val="1"/>
          <w:cantSplit/>
          <w:trHeight w:val="297"/>
        </w:trPr>
        <w:tc>
          <w:tcPr>
            <w:tcW w:w="9796" w:type="dxa"/>
            <w:gridSpan w:val="3"/>
          </w:tcPr>
          <w:p w:rsidR="00ED38E7" w:rsidRPr="00F4238B" w:rsidRDefault="00ED38E7" w:rsidP="00F4238B">
            <w:pPr>
              <w:keepNext/>
              <w:tabs>
                <w:tab w:val="left" w:pos="327"/>
              </w:tabs>
              <w:spacing w:before="40" w:after="40"/>
              <w:rPr>
                <w:rFonts w:ascii="Times New Roman" w:hAnsi="Times New Roman"/>
                <w:b/>
                <w:bCs/>
                <w:szCs w:val="22"/>
                <w:lang w:val="ru-RU"/>
              </w:rPr>
            </w:pPr>
            <w:r w:rsidRPr="00F4238B">
              <w:rPr>
                <w:rFonts w:ascii="Times New Roman" w:hAnsi="Times New Roman"/>
                <w:b/>
                <w:bCs/>
                <w:szCs w:val="22"/>
                <w:lang w:val="ru-RU"/>
              </w:rPr>
              <w:t>Фиксированный (проводной) широкополосный доступ в зависимости от скорости</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4213_256to2</w:t>
            </w:r>
          </w:p>
        </w:tc>
        <w:tc>
          <w:tcPr>
            <w:tcW w:w="2126" w:type="dxa"/>
          </w:tcPr>
          <w:p w:rsidR="00ED38E7" w:rsidRPr="00394069" w:rsidRDefault="00ED38E7" w:rsidP="00394069">
            <w:pPr>
              <w:spacing w:before="40" w:after="40"/>
              <w:rPr>
                <w:rFonts w:ascii="Times New Roman" w:hAnsi="Times New Roman"/>
                <w:sz w:val="20"/>
                <w:szCs w:val="20"/>
                <w:lang w:val="ru-RU"/>
              </w:rPr>
            </w:pPr>
            <w:r w:rsidRPr="00394069">
              <w:rPr>
                <w:rFonts w:ascii="Times New Roman" w:hAnsi="Times New Roman"/>
                <w:sz w:val="20"/>
                <w:szCs w:val="20"/>
                <w:lang w:val="ru-RU"/>
              </w:rPr>
              <w:t xml:space="preserve">Абонентские линии со скоростью от </w:t>
            </w:r>
            <w:r w:rsidRPr="00394069">
              <w:rPr>
                <w:rFonts w:ascii="Times New Roman" w:hAnsi="Times New Roman"/>
                <w:color w:val="000000"/>
                <w:sz w:val="20"/>
                <w:szCs w:val="20"/>
                <w:lang w:val="ru-RU"/>
              </w:rPr>
              <w:t>256 кбит/с до менее</w:t>
            </w:r>
            <w:r w:rsidRPr="00394069">
              <w:rPr>
                <w:rFonts w:ascii="Times New Roman" w:hAnsi="Times New Roman"/>
                <w:sz w:val="20"/>
                <w:szCs w:val="20"/>
                <w:lang w:val="ru-RU"/>
              </w:rPr>
              <w:t xml:space="preserve"> 2 Мбит/с</w:t>
            </w:r>
          </w:p>
        </w:tc>
        <w:tc>
          <w:tcPr>
            <w:tcW w:w="6237" w:type="dxa"/>
          </w:tcPr>
          <w:p w:rsidR="00ED38E7" w:rsidRPr="00394069" w:rsidRDefault="00ED38E7" w:rsidP="00394069">
            <w:pPr>
              <w:tabs>
                <w:tab w:val="left" w:pos="327"/>
              </w:tabs>
              <w:spacing w:before="40" w:after="40"/>
              <w:rPr>
                <w:rFonts w:ascii="Times New Roman" w:hAnsi="Times New Roman"/>
                <w:sz w:val="20"/>
                <w:szCs w:val="20"/>
              </w:rPr>
            </w:pPr>
            <w:r w:rsidRPr="00394069">
              <w:rPr>
                <w:rFonts w:ascii="Times New Roman" w:hAnsi="Times New Roman"/>
                <w:sz w:val="20"/>
                <w:szCs w:val="20"/>
                <w:lang w:val="ru-RU"/>
              </w:rPr>
              <w:t xml:space="preserve">Все фиксированные (проводные) линии широкополосного доступа к интернету с заявленной </w:t>
            </w:r>
            <w:r w:rsidRPr="00394069">
              <w:rPr>
                <w:rFonts w:ascii="Times New Roman" w:hAnsi="Times New Roman"/>
                <w:color w:val="000000"/>
                <w:sz w:val="20"/>
                <w:szCs w:val="20"/>
                <w:lang w:val="ru-RU"/>
              </w:rPr>
              <w:t xml:space="preserve">скоростью </w:t>
            </w:r>
            <w:r w:rsidRPr="00394069">
              <w:rPr>
                <w:rFonts w:ascii="Times New Roman" w:hAnsi="Times New Roman"/>
                <w:color w:val="000000"/>
                <w:sz w:val="20"/>
                <w:szCs w:val="20"/>
              </w:rPr>
              <w:t>256</w:t>
            </w:r>
            <w:r w:rsidRPr="00394069">
              <w:rPr>
                <w:rFonts w:ascii="Times New Roman" w:hAnsi="Times New Roman"/>
                <w:color w:val="000000"/>
                <w:sz w:val="20"/>
                <w:szCs w:val="20"/>
                <w:lang w:val="ru-RU"/>
              </w:rPr>
              <w:t> кбит</w:t>
            </w:r>
            <w:r w:rsidRPr="00394069">
              <w:rPr>
                <w:rFonts w:ascii="Times New Roman" w:hAnsi="Times New Roman"/>
                <w:color w:val="000000"/>
                <w:sz w:val="20"/>
                <w:szCs w:val="20"/>
              </w:rPr>
              <w:t>/</w:t>
            </w:r>
            <w:r w:rsidRPr="00394069">
              <w:rPr>
                <w:rFonts w:ascii="Times New Roman" w:hAnsi="Times New Roman"/>
                <w:color w:val="000000"/>
                <w:sz w:val="20"/>
                <w:szCs w:val="20"/>
                <w:lang w:val="ru-RU"/>
              </w:rPr>
              <w:t>с</w:t>
            </w:r>
            <w:r w:rsidRPr="00394069">
              <w:rPr>
                <w:rFonts w:ascii="Times New Roman" w:hAnsi="Times New Roman"/>
                <w:color w:val="000000"/>
                <w:sz w:val="20"/>
                <w:szCs w:val="20"/>
              </w:rPr>
              <w:t xml:space="preserve"> </w:t>
            </w:r>
            <w:r w:rsidRPr="00394069">
              <w:rPr>
                <w:rFonts w:ascii="Times New Roman" w:hAnsi="Times New Roman"/>
                <w:color w:val="000000"/>
                <w:sz w:val="20"/>
                <w:szCs w:val="20"/>
                <w:lang w:val="ru-RU"/>
              </w:rPr>
              <w:t>или</w:t>
            </w:r>
            <w:r w:rsidRPr="00394069">
              <w:rPr>
                <w:rFonts w:ascii="Times New Roman" w:hAnsi="Times New Roman"/>
                <w:color w:val="000000"/>
                <w:sz w:val="20"/>
                <w:szCs w:val="20"/>
              </w:rPr>
              <w:t xml:space="preserve"> </w:t>
            </w:r>
            <w:r w:rsidRPr="00394069">
              <w:rPr>
                <w:rFonts w:ascii="Times New Roman" w:hAnsi="Times New Roman"/>
                <w:color w:val="000000"/>
                <w:sz w:val="20"/>
                <w:szCs w:val="20"/>
                <w:lang w:val="ru-RU"/>
              </w:rPr>
              <w:t>выше</w:t>
            </w:r>
            <w:r w:rsidRPr="00394069">
              <w:rPr>
                <w:rFonts w:ascii="Times New Roman" w:hAnsi="Times New Roman"/>
                <w:sz w:val="20"/>
                <w:szCs w:val="20"/>
              </w:rPr>
              <w:t xml:space="preserve"> </w:t>
            </w:r>
            <w:r w:rsidRPr="00394069">
              <w:rPr>
                <w:rFonts w:ascii="Times New Roman" w:hAnsi="Times New Roman"/>
                <w:sz w:val="20"/>
                <w:szCs w:val="20"/>
                <w:lang w:val="ru-RU"/>
              </w:rPr>
              <w:t>и</w:t>
            </w:r>
            <w:r w:rsidRPr="00394069">
              <w:rPr>
                <w:rFonts w:ascii="Times New Roman" w:hAnsi="Times New Roman"/>
                <w:sz w:val="20"/>
                <w:szCs w:val="20"/>
              </w:rPr>
              <w:t xml:space="preserve"> </w:t>
            </w:r>
            <w:r w:rsidRPr="00394069">
              <w:rPr>
                <w:rFonts w:ascii="Times New Roman" w:hAnsi="Times New Roman"/>
                <w:color w:val="000000"/>
                <w:sz w:val="20"/>
                <w:szCs w:val="20"/>
                <w:lang w:val="ru-RU"/>
              </w:rPr>
              <w:t>менее</w:t>
            </w:r>
            <w:r w:rsidRPr="00394069">
              <w:rPr>
                <w:rFonts w:ascii="Times New Roman" w:hAnsi="Times New Roman"/>
                <w:sz w:val="20"/>
                <w:szCs w:val="20"/>
                <w:lang w:val="ru-RU"/>
              </w:rPr>
              <w:t xml:space="preserve"> 2 Мбит/с</w:t>
            </w:r>
            <w:r w:rsidRPr="00394069">
              <w:rPr>
                <w:rFonts w:ascii="Times New Roman" w:hAnsi="Times New Roman"/>
                <w:sz w:val="20"/>
                <w:szCs w:val="20"/>
              </w:rPr>
              <w:t xml:space="preserve">. </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4213_2to10</w:t>
            </w:r>
          </w:p>
        </w:tc>
        <w:tc>
          <w:tcPr>
            <w:tcW w:w="2126" w:type="dxa"/>
          </w:tcPr>
          <w:p w:rsidR="00ED38E7" w:rsidRPr="00394069" w:rsidRDefault="00ED38E7" w:rsidP="00394069">
            <w:pPr>
              <w:spacing w:before="40" w:after="40"/>
              <w:rPr>
                <w:rFonts w:ascii="Times New Roman" w:hAnsi="Times New Roman"/>
                <w:sz w:val="20"/>
                <w:szCs w:val="20"/>
                <w:lang w:val="ru-RU"/>
              </w:rPr>
            </w:pPr>
            <w:r w:rsidRPr="00394069">
              <w:rPr>
                <w:rFonts w:ascii="Times New Roman" w:hAnsi="Times New Roman"/>
                <w:sz w:val="20"/>
                <w:szCs w:val="20"/>
                <w:lang w:val="ru-RU"/>
              </w:rPr>
              <w:t>Абонентские линии со скоростью от 2 Мбит/с</w:t>
            </w:r>
            <w:r w:rsidRPr="00394069">
              <w:rPr>
                <w:rFonts w:ascii="Times New Roman" w:hAnsi="Times New Roman"/>
                <w:color w:val="000000"/>
                <w:sz w:val="20"/>
                <w:szCs w:val="20"/>
                <w:lang w:val="ru-RU"/>
              </w:rPr>
              <w:t xml:space="preserve"> до менее</w:t>
            </w:r>
            <w:r w:rsidRPr="00394069">
              <w:rPr>
                <w:rFonts w:ascii="Times New Roman" w:hAnsi="Times New Roman"/>
                <w:sz w:val="20"/>
                <w:szCs w:val="20"/>
                <w:lang w:val="ru-RU"/>
              </w:rPr>
              <w:t xml:space="preserve"> 10 Мбит/с</w:t>
            </w:r>
          </w:p>
        </w:tc>
        <w:tc>
          <w:tcPr>
            <w:tcW w:w="6237" w:type="dxa"/>
          </w:tcPr>
          <w:p w:rsidR="00ED38E7" w:rsidRPr="00394069" w:rsidRDefault="00ED38E7" w:rsidP="00394069">
            <w:pPr>
              <w:tabs>
                <w:tab w:val="left" w:pos="327"/>
              </w:tabs>
              <w:spacing w:before="40" w:after="40"/>
              <w:rPr>
                <w:rFonts w:ascii="Times New Roman" w:hAnsi="Times New Roman"/>
                <w:sz w:val="20"/>
                <w:szCs w:val="20"/>
              </w:rPr>
            </w:pPr>
            <w:r w:rsidRPr="00394069">
              <w:rPr>
                <w:rFonts w:ascii="Times New Roman" w:hAnsi="Times New Roman"/>
                <w:sz w:val="20"/>
                <w:szCs w:val="20"/>
                <w:lang w:val="ru-RU"/>
              </w:rPr>
              <w:t xml:space="preserve">Все фиксированные (проводные) линии широкополосного доступа к интернету с заявленной </w:t>
            </w:r>
            <w:r w:rsidRPr="00394069">
              <w:rPr>
                <w:rFonts w:ascii="Times New Roman" w:hAnsi="Times New Roman"/>
                <w:color w:val="000000"/>
                <w:sz w:val="20"/>
                <w:szCs w:val="20"/>
                <w:lang w:val="ru-RU"/>
              </w:rPr>
              <w:t xml:space="preserve">скоростью </w:t>
            </w:r>
            <w:r w:rsidRPr="00394069">
              <w:rPr>
                <w:rFonts w:ascii="Times New Roman" w:hAnsi="Times New Roman"/>
                <w:sz w:val="20"/>
                <w:szCs w:val="20"/>
                <w:lang w:val="ru-RU"/>
              </w:rPr>
              <w:t>2 Мбит/с</w:t>
            </w:r>
            <w:r w:rsidRPr="00394069">
              <w:rPr>
                <w:rFonts w:ascii="Times New Roman" w:hAnsi="Times New Roman"/>
                <w:color w:val="000000"/>
                <w:sz w:val="20"/>
                <w:szCs w:val="20"/>
                <w:lang w:val="ru-RU"/>
              </w:rPr>
              <w:t xml:space="preserve"> или</w:t>
            </w:r>
            <w:r w:rsidRPr="00394069">
              <w:rPr>
                <w:rFonts w:ascii="Times New Roman" w:hAnsi="Times New Roman"/>
                <w:color w:val="000000"/>
                <w:sz w:val="20"/>
                <w:szCs w:val="20"/>
              </w:rPr>
              <w:t xml:space="preserve"> </w:t>
            </w:r>
            <w:r w:rsidRPr="00394069">
              <w:rPr>
                <w:rFonts w:ascii="Times New Roman" w:hAnsi="Times New Roman"/>
                <w:color w:val="000000"/>
                <w:sz w:val="20"/>
                <w:szCs w:val="20"/>
                <w:lang w:val="ru-RU"/>
              </w:rPr>
              <w:t>выше</w:t>
            </w:r>
            <w:r w:rsidRPr="00394069">
              <w:rPr>
                <w:rFonts w:ascii="Times New Roman" w:hAnsi="Times New Roman"/>
                <w:sz w:val="20"/>
                <w:szCs w:val="20"/>
              </w:rPr>
              <w:t xml:space="preserve"> </w:t>
            </w:r>
            <w:r w:rsidRPr="00394069">
              <w:rPr>
                <w:rFonts w:ascii="Times New Roman" w:hAnsi="Times New Roman"/>
                <w:sz w:val="20"/>
                <w:szCs w:val="20"/>
                <w:lang w:val="ru-RU"/>
              </w:rPr>
              <w:t>и</w:t>
            </w:r>
            <w:r w:rsidRPr="00394069">
              <w:rPr>
                <w:rFonts w:ascii="Times New Roman" w:hAnsi="Times New Roman"/>
                <w:sz w:val="20"/>
                <w:szCs w:val="20"/>
              </w:rPr>
              <w:t xml:space="preserve"> </w:t>
            </w:r>
            <w:r w:rsidRPr="00394069">
              <w:rPr>
                <w:rFonts w:ascii="Times New Roman" w:hAnsi="Times New Roman"/>
                <w:color w:val="000000"/>
                <w:sz w:val="20"/>
                <w:szCs w:val="20"/>
                <w:lang w:val="ru-RU"/>
              </w:rPr>
              <w:t>менее</w:t>
            </w:r>
            <w:r w:rsidRPr="00394069">
              <w:rPr>
                <w:rFonts w:ascii="Times New Roman" w:hAnsi="Times New Roman"/>
                <w:sz w:val="20"/>
                <w:szCs w:val="20"/>
                <w:lang w:val="ru-RU"/>
              </w:rPr>
              <w:t xml:space="preserve"> 10 Мбит/с</w:t>
            </w:r>
            <w:r w:rsidRPr="00394069">
              <w:rPr>
                <w:rFonts w:ascii="Times New Roman" w:hAnsi="Times New Roman"/>
                <w:sz w:val="20"/>
                <w:szCs w:val="20"/>
              </w:rPr>
              <w:t xml:space="preserve">. </w:t>
            </w:r>
          </w:p>
        </w:tc>
      </w:tr>
      <w:tr w:rsidR="00ED38E7" w:rsidRPr="00394069" w:rsidTr="00B16B35">
        <w:trPr>
          <w:gridBefore w:val="1"/>
          <w:cantSplit/>
          <w:trHeight w:val="48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4213_G10</w:t>
            </w:r>
          </w:p>
        </w:tc>
        <w:tc>
          <w:tcPr>
            <w:tcW w:w="2126" w:type="dxa"/>
          </w:tcPr>
          <w:p w:rsidR="00ED38E7" w:rsidRPr="00394069" w:rsidRDefault="00ED38E7" w:rsidP="00394069">
            <w:pPr>
              <w:spacing w:before="40" w:after="40"/>
              <w:rPr>
                <w:rFonts w:ascii="Times New Roman" w:hAnsi="Times New Roman"/>
                <w:sz w:val="20"/>
                <w:szCs w:val="20"/>
                <w:lang w:val="ru-RU"/>
              </w:rPr>
            </w:pPr>
            <w:r w:rsidRPr="00394069">
              <w:rPr>
                <w:rFonts w:ascii="Times New Roman" w:hAnsi="Times New Roman"/>
                <w:sz w:val="20"/>
                <w:szCs w:val="20"/>
                <w:lang w:val="ru-RU"/>
              </w:rPr>
              <w:t>Выше</w:t>
            </w:r>
            <w:r w:rsidRPr="00394069">
              <w:rPr>
                <w:rFonts w:ascii="Times New Roman" w:hAnsi="Times New Roman"/>
                <w:sz w:val="20"/>
                <w:szCs w:val="20"/>
              </w:rPr>
              <w:t xml:space="preserve"> 10</w:t>
            </w:r>
            <w:r w:rsidRPr="00394069">
              <w:rPr>
                <w:rFonts w:ascii="Times New Roman" w:hAnsi="Times New Roman"/>
                <w:sz w:val="20"/>
                <w:szCs w:val="20"/>
                <w:lang w:val="ru-RU"/>
              </w:rPr>
              <w:t> Мбит/с</w:t>
            </w:r>
            <w:r w:rsidRPr="00394069">
              <w:rPr>
                <w:rFonts w:ascii="Times New Roman" w:hAnsi="Times New Roman"/>
                <w:sz w:val="20"/>
                <w:szCs w:val="20"/>
              </w:rPr>
              <w:t xml:space="preserve"> </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 xml:space="preserve">Все фиксированные (проводные) линии широкополосного доступа к интернету с заявленной </w:t>
            </w:r>
            <w:r w:rsidRPr="00394069">
              <w:rPr>
                <w:rFonts w:ascii="Times New Roman" w:hAnsi="Times New Roman"/>
                <w:color w:val="000000"/>
                <w:sz w:val="20"/>
                <w:szCs w:val="20"/>
                <w:lang w:val="ru-RU"/>
              </w:rPr>
              <w:t>скоростью выше</w:t>
            </w:r>
            <w:r w:rsidRPr="00394069">
              <w:rPr>
                <w:rFonts w:ascii="Times New Roman" w:hAnsi="Times New Roman"/>
                <w:sz w:val="20"/>
                <w:szCs w:val="20"/>
                <w:lang w:val="ru-RU"/>
              </w:rPr>
              <w:t xml:space="preserve"> 10 Мбит/с.</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4213_10to100</w:t>
            </w:r>
          </w:p>
        </w:tc>
        <w:tc>
          <w:tcPr>
            <w:tcW w:w="2126" w:type="dxa"/>
          </w:tcPr>
          <w:p w:rsidR="00ED38E7" w:rsidRPr="00394069" w:rsidRDefault="00ED38E7" w:rsidP="00394069">
            <w:pPr>
              <w:spacing w:before="40" w:after="40"/>
              <w:rPr>
                <w:rFonts w:ascii="Times New Roman" w:hAnsi="Times New Roman"/>
                <w:sz w:val="20"/>
                <w:szCs w:val="20"/>
                <w:lang w:val="ru-RU"/>
              </w:rPr>
            </w:pPr>
            <w:r w:rsidRPr="00394069">
              <w:rPr>
                <w:rFonts w:ascii="Times New Roman" w:hAnsi="Times New Roman"/>
                <w:sz w:val="20"/>
                <w:szCs w:val="20"/>
                <w:lang w:val="ru-RU"/>
              </w:rPr>
              <w:t>Абонентские линии со скоростью от</w:t>
            </w:r>
            <w:r w:rsidRPr="00394069">
              <w:rPr>
                <w:rFonts w:ascii="Times New Roman" w:hAnsi="Times New Roman"/>
                <w:color w:val="000000"/>
                <w:sz w:val="20"/>
                <w:szCs w:val="20"/>
                <w:lang w:val="ru-RU"/>
              </w:rPr>
              <w:t xml:space="preserve"> </w:t>
            </w:r>
            <w:r w:rsidRPr="00394069">
              <w:rPr>
                <w:rFonts w:ascii="Times New Roman" w:hAnsi="Times New Roman"/>
                <w:sz w:val="20"/>
                <w:szCs w:val="20"/>
                <w:lang w:val="ru-RU"/>
              </w:rPr>
              <w:t>10 Мбит/с</w:t>
            </w:r>
            <w:r w:rsidRPr="00394069">
              <w:rPr>
                <w:rFonts w:ascii="Times New Roman" w:hAnsi="Times New Roman"/>
                <w:color w:val="000000"/>
                <w:sz w:val="20"/>
                <w:szCs w:val="20"/>
                <w:lang w:val="ru-RU"/>
              </w:rPr>
              <w:t xml:space="preserve"> до менее</w:t>
            </w:r>
            <w:r w:rsidRPr="00394069">
              <w:rPr>
                <w:rFonts w:ascii="Times New Roman" w:hAnsi="Times New Roman"/>
                <w:sz w:val="20"/>
                <w:szCs w:val="20"/>
                <w:lang w:val="ru-RU"/>
              </w:rPr>
              <w:t xml:space="preserve"> 100 Мбит/с</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 xml:space="preserve">Все фиксированные (проводные) линии широкополосного доступа к интернету с заявленной </w:t>
            </w:r>
            <w:r w:rsidRPr="00394069">
              <w:rPr>
                <w:rFonts w:ascii="Times New Roman" w:hAnsi="Times New Roman"/>
                <w:color w:val="000000"/>
                <w:sz w:val="20"/>
                <w:szCs w:val="20"/>
                <w:lang w:val="ru-RU"/>
              </w:rPr>
              <w:t>скоростью от 10 Мбит/с или выше</w:t>
            </w:r>
            <w:r w:rsidRPr="00394069">
              <w:rPr>
                <w:rFonts w:ascii="Times New Roman" w:hAnsi="Times New Roman"/>
                <w:sz w:val="20"/>
                <w:szCs w:val="20"/>
                <w:lang w:val="ru-RU"/>
              </w:rPr>
              <w:t xml:space="preserve"> до </w:t>
            </w:r>
            <w:r w:rsidRPr="00394069">
              <w:rPr>
                <w:rFonts w:ascii="Times New Roman" w:hAnsi="Times New Roman"/>
                <w:color w:val="000000"/>
                <w:sz w:val="20"/>
                <w:szCs w:val="20"/>
                <w:lang w:val="ru-RU"/>
              </w:rPr>
              <w:t>менее</w:t>
            </w:r>
            <w:r w:rsidRPr="00394069">
              <w:rPr>
                <w:rFonts w:ascii="Times New Roman" w:hAnsi="Times New Roman"/>
                <w:sz w:val="20"/>
                <w:szCs w:val="20"/>
                <w:lang w:val="ru-RU"/>
              </w:rPr>
              <w:t xml:space="preserve"> 100 Мбит/с. </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4213_100to1G</w:t>
            </w:r>
          </w:p>
        </w:tc>
        <w:tc>
          <w:tcPr>
            <w:tcW w:w="2126" w:type="dxa"/>
          </w:tcPr>
          <w:p w:rsidR="00ED38E7" w:rsidRPr="00394069" w:rsidRDefault="00ED38E7" w:rsidP="00394069">
            <w:pPr>
              <w:spacing w:before="40" w:after="40"/>
              <w:rPr>
                <w:rFonts w:ascii="Times New Roman" w:hAnsi="Times New Roman"/>
                <w:sz w:val="20"/>
                <w:szCs w:val="20"/>
                <w:lang w:val="ru-RU"/>
              </w:rPr>
            </w:pPr>
            <w:r w:rsidRPr="00394069">
              <w:rPr>
                <w:rFonts w:ascii="Times New Roman" w:hAnsi="Times New Roman"/>
                <w:sz w:val="20"/>
                <w:szCs w:val="20"/>
                <w:lang w:val="ru-RU"/>
              </w:rPr>
              <w:t>Абонентские линии со скоростью от</w:t>
            </w:r>
            <w:r w:rsidRPr="00394069">
              <w:rPr>
                <w:rFonts w:ascii="Times New Roman" w:hAnsi="Times New Roman"/>
                <w:color w:val="000000"/>
                <w:sz w:val="20"/>
                <w:szCs w:val="20"/>
                <w:lang w:val="ru-RU"/>
              </w:rPr>
              <w:t xml:space="preserve"> 100 </w:t>
            </w:r>
            <w:r w:rsidRPr="00394069">
              <w:rPr>
                <w:rFonts w:ascii="Times New Roman" w:hAnsi="Times New Roman"/>
                <w:sz w:val="20"/>
                <w:szCs w:val="20"/>
                <w:lang w:val="ru-RU"/>
              </w:rPr>
              <w:t>Мбит/с</w:t>
            </w:r>
            <w:r w:rsidRPr="00394069">
              <w:rPr>
                <w:rFonts w:ascii="Times New Roman" w:hAnsi="Times New Roman"/>
                <w:color w:val="000000"/>
                <w:sz w:val="20"/>
                <w:szCs w:val="20"/>
                <w:lang w:val="ru-RU"/>
              </w:rPr>
              <w:t xml:space="preserve"> до менее</w:t>
            </w:r>
            <w:r w:rsidRPr="00394069">
              <w:rPr>
                <w:rFonts w:ascii="Times New Roman" w:hAnsi="Times New Roman"/>
                <w:sz w:val="20"/>
                <w:szCs w:val="20"/>
                <w:lang w:val="ru-RU"/>
              </w:rPr>
              <w:t xml:space="preserve"> 1 Гбит/с</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 xml:space="preserve">Все фиксированные (проводные) линии широкополосного доступа к интернету с заявленной </w:t>
            </w:r>
            <w:r w:rsidRPr="00394069">
              <w:rPr>
                <w:rFonts w:ascii="Times New Roman" w:hAnsi="Times New Roman"/>
                <w:color w:val="000000"/>
                <w:sz w:val="20"/>
                <w:szCs w:val="20"/>
                <w:lang w:val="ru-RU"/>
              </w:rPr>
              <w:t>скоростью от 100 Мбит/с или выше</w:t>
            </w:r>
            <w:r w:rsidRPr="00394069">
              <w:rPr>
                <w:rFonts w:ascii="Times New Roman" w:hAnsi="Times New Roman"/>
                <w:sz w:val="20"/>
                <w:szCs w:val="20"/>
                <w:lang w:val="ru-RU"/>
              </w:rPr>
              <w:t xml:space="preserve"> до </w:t>
            </w:r>
            <w:r w:rsidRPr="00394069">
              <w:rPr>
                <w:rFonts w:ascii="Times New Roman" w:hAnsi="Times New Roman"/>
                <w:color w:val="000000"/>
                <w:sz w:val="20"/>
                <w:szCs w:val="20"/>
                <w:lang w:val="ru-RU"/>
              </w:rPr>
              <w:t>менее</w:t>
            </w:r>
            <w:r w:rsidRPr="00394069">
              <w:rPr>
                <w:rFonts w:ascii="Times New Roman" w:hAnsi="Times New Roman"/>
                <w:sz w:val="20"/>
                <w:szCs w:val="20"/>
                <w:lang w:val="ru-RU"/>
              </w:rPr>
              <w:t xml:space="preserve"> 1 Гбит/с.</w:t>
            </w:r>
          </w:p>
        </w:tc>
      </w:tr>
      <w:tr w:rsidR="00ED38E7" w:rsidRPr="00394069" w:rsidTr="00B16B35">
        <w:trPr>
          <w:gridBefore w:val="1"/>
          <w:cantSplit/>
          <w:trHeight w:val="48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4213_G1Gb</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Абонентские линии со скоростью выше 1 Гбит/с</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 xml:space="preserve">Все фиксированные (проводные) линии широкополосного доступа к интернету с заявленной </w:t>
            </w:r>
            <w:r w:rsidRPr="00394069">
              <w:rPr>
                <w:rFonts w:ascii="Times New Roman" w:hAnsi="Times New Roman"/>
                <w:color w:val="000000"/>
                <w:sz w:val="20"/>
                <w:szCs w:val="20"/>
                <w:lang w:val="ru-RU"/>
              </w:rPr>
              <w:t>скоростью выше</w:t>
            </w:r>
            <w:r w:rsidRPr="00394069">
              <w:rPr>
                <w:rFonts w:ascii="Times New Roman" w:hAnsi="Times New Roman"/>
                <w:sz w:val="20"/>
                <w:szCs w:val="20"/>
                <w:lang w:val="ru-RU"/>
              </w:rPr>
              <w:t xml:space="preserve"> 1 Гбит/с. </w:t>
            </w:r>
          </w:p>
        </w:tc>
      </w:tr>
      <w:tr w:rsidR="00ED38E7" w:rsidRPr="00F4238B" w:rsidTr="00B16B35">
        <w:trPr>
          <w:gridBefore w:val="1"/>
          <w:cantSplit/>
          <w:trHeight w:val="295"/>
        </w:trPr>
        <w:tc>
          <w:tcPr>
            <w:tcW w:w="9796" w:type="dxa"/>
            <w:gridSpan w:val="3"/>
          </w:tcPr>
          <w:p w:rsidR="00ED38E7" w:rsidRPr="00F4238B" w:rsidRDefault="00ED38E7" w:rsidP="00F4238B">
            <w:pPr>
              <w:keepNext/>
              <w:tabs>
                <w:tab w:val="left" w:pos="327"/>
              </w:tabs>
              <w:spacing w:before="40" w:after="40"/>
              <w:rPr>
                <w:rFonts w:ascii="Times New Roman" w:hAnsi="Times New Roman"/>
                <w:b/>
                <w:bCs/>
                <w:szCs w:val="22"/>
                <w:lang w:val="ru-RU"/>
              </w:rPr>
            </w:pPr>
            <w:r w:rsidRPr="00394069">
              <w:rPr>
                <w:rFonts w:ascii="Times New Roman" w:hAnsi="Times New Roman"/>
                <w:b/>
                <w:bCs/>
                <w:szCs w:val="22"/>
                <w:lang w:val="ru-RU"/>
              </w:rPr>
              <w:t>Беспроводной широкополосный доступ</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271twb</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Общее число абонентов с беспроводным широкополосным доступом</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Сумма линий спутниковой, наземной фиксированной беспроводной и наземной подвижной беспроводной связи</w:t>
            </w:r>
            <w:r w:rsidRPr="00394069">
              <w:rPr>
                <w:rFonts w:ascii="Times New Roman" w:hAnsi="Times New Roman"/>
                <w:sz w:val="20"/>
                <w:szCs w:val="20"/>
                <w:lang w:val="ru-RU"/>
              </w:rPr>
              <w:br/>
              <w:t>(271</w:t>
            </w:r>
            <w:r w:rsidRPr="00394069">
              <w:rPr>
                <w:rFonts w:ascii="Times New Roman" w:hAnsi="Times New Roman"/>
                <w:sz w:val="20"/>
                <w:szCs w:val="20"/>
              </w:rPr>
              <w:t>s</w:t>
            </w:r>
            <w:r w:rsidRPr="00394069">
              <w:rPr>
                <w:rFonts w:ascii="Times New Roman" w:hAnsi="Times New Roman"/>
                <w:sz w:val="20"/>
                <w:szCs w:val="20"/>
                <w:lang w:val="ru-RU"/>
              </w:rPr>
              <w:t xml:space="preserve"> + 271</w:t>
            </w:r>
            <w:r w:rsidRPr="00394069">
              <w:rPr>
                <w:rFonts w:ascii="Times New Roman" w:hAnsi="Times New Roman"/>
                <w:sz w:val="20"/>
                <w:szCs w:val="20"/>
              </w:rPr>
              <w:t>fw</w:t>
            </w:r>
            <w:r w:rsidRPr="00394069">
              <w:rPr>
                <w:rFonts w:ascii="Times New Roman" w:hAnsi="Times New Roman"/>
                <w:sz w:val="20"/>
                <w:szCs w:val="20"/>
                <w:lang w:val="ru-RU"/>
              </w:rPr>
              <w:t xml:space="preserve"> + 271</w:t>
            </w:r>
            <w:r w:rsidRPr="00394069">
              <w:rPr>
                <w:rFonts w:ascii="Times New Roman" w:hAnsi="Times New Roman"/>
                <w:sz w:val="20"/>
                <w:szCs w:val="20"/>
              </w:rPr>
              <w:t>mw</w:t>
            </w:r>
            <w:r w:rsidRPr="00394069">
              <w:rPr>
                <w:rFonts w:ascii="Times New Roman" w:hAnsi="Times New Roman"/>
                <w:sz w:val="20"/>
                <w:szCs w:val="20"/>
                <w:lang w:val="ru-RU"/>
              </w:rPr>
              <w:t>).</w:t>
            </w:r>
          </w:p>
        </w:tc>
      </w:tr>
      <w:tr w:rsidR="00ED38E7" w:rsidRPr="00394069" w:rsidTr="00B16B35">
        <w:trPr>
          <w:gridBefore w:val="1"/>
          <w:cantSplit/>
          <w:trHeight w:val="48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271s</w:t>
            </w:r>
          </w:p>
        </w:tc>
        <w:tc>
          <w:tcPr>
            <w:tcW w:w="2126"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lang w:val="ru-RU"/>
              </w:rPr>
              <w:t>Спутниковые линии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Число абонентов интернета со спутниковым доступом с заявленной скоростью загрузки не менее 256 кбит/с.</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271fw</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Линии </w:t>
            </w:r>
            <w:r w:rsidRPr="00394069">
              <w:rPr>
                <w:rFonts w:ascii="Times New Roman" w:hAnsi="Times New Roman"/>
                <w:sz w:val="20"/>
                <w:szCs w:val="20"/>
                <w:lang w:val="ru-RU"/>
              </w:rPr>
              <w:t>наземной фиксированной беспроводной</w:t>
            </w:r>
            <w:r w:rsidRPr="00394069">
              <w:rPr>
                <w:rFonts w:ascii="Times New Roman" w:hAnsi="Times New Roman"/>
                <w:color w:val="000000"/>
                <w:sz w:val="20"/>
                <w:szCs w:val="20"/>
                <w:lang w:val="ru-RU"/>
              </w:rPr>
              <w:t xml:space="preserve"> связи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Число абонентов </w:t>
            </w:r>
            <w:r w:rsidRPr="00394069">
              <w:rPr>
                <w:rFonts w:ascii="Times New Roman" w:hAnsi="Times New Roman"/>
                <w:sz w:val="20"/>
                <w:szCs w:val="20"/>
                <w:lang w:val="ru-RU"/>
              </w:rPr>
              <w:t>наземной фиксированной беспроводной</w:t>
            </w:r>
            <w:r w:rsidRPr="00394069">
              <w:rPr>
                <w:rFonts w:ascii="Times New Roman" w:hAnsi="Times New Roman"/>
                <w:color w:val="000000"/>
                <w:sz w:val="20"/>
                <w:szCs w:val="20"/>
                <w:lang w:val="ru-RU"/>
              </w:rPr>
              <w:t xml:space="preserve"> связи с заявленной скоростью загрузки не менее 256 кбит/с. Этот показатель может также включать линии фиксированной связи с технологией </w:t>
            </w:r>
            <w:r w:rsidRPr="00394069">
              <w:rPr>
                <w:rFonts w:ascii="Times New Roman" w:hAnsi="Times New Roman"/>
                <w:color w:val="000000"/>
                <w:sz w:val="20"/>
                <w:szCs w:val="20"/>
              </w:rPr>
              <w:t>WiMax</w:t>
            </w:r>
            <w:r w:rsidRPr="00394069">
              <w:rPr>
                <w:rFonts w:ascii="Times New Roman" w:hAnsi="Times New Roman"/>
                <w:color w:val="000000"/>
                <w:sz w:val="20"/>
                <w:szCs w:val="20"/>
                <w:lang w:val="ru-RU"/>
              </w:rPr>
              <w:t xml:space="preserve"> и линии фиксированной беспроводной связи, но не включает временных пользователей через точки доступа и т. п.</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271mw</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Линии</w:t>
            </w:r>
            <w:r w:rsidRPr="00394069">
              <w:rPr>
                <w:rFonts w:ascii="Times New Roman" w:hAnsi="Times New Roman"/>
                <w:sz w:val="20"/>
                <w:szCs w:val="20"/>
                <w:lang w:val="ru-RU"/>
              </w:rPr>
              <w:t xml:space="preserve"> наземной подвижной беспроводной связи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Сумма активных линий подвижной широкополосной связи и специальных линий подвижной связи для передачи данных</w:t>
            </w:r>
            <w:r w:rsidRPr="00394069">
              <w:rPr>
                <w:rFonts w:ascii="Times New Roman" w:hAnsi="Times New Roman"/>
                <w:color w:val="000000"/>
                <w:sz w:val="20"/>
                <w:szCs w:val="20"/>
                <w:lang w:val="ru-RU"/>
              </w:rPr>
              <w:br/>
              <w:t>(271</w:t>
            </w:r>
            <w:r w:rsidRPr="00394069">
              <w:rPr>
                <w:rFonts w:ascii="Times New Roman" w:hAnsi="Times New Roman"/>
                <w:color w:val="000000"/>
                <w:sz w:val="20"/>
                <w:szCs w:val="20"/>
              </w:rPr>
              <w:t>mb</w:t>
            </w:r>
            <w:r w:rsidRPr="00394069">
              <w:rPr>
                <w:rFonts w:ascii="Times New Roman" w:hAnsi="Times New Roman"/>
                <w:color w:val="000000"/>
                <w:sz w:val="20"/>
                <w:szCs w:val="20"/>
                <w:lang w:val="ru-RU"/>
              </w:rPr>
              <w:t>_</w:t>
            </w:r>
            <w:r w:rsidRPr="00394069">
              <w:rPr>
                <w:rFonts w:ascii="Times New Roman" w:hAnsi="Times New Roman"/>
                <w:color w:val="000000"/>
                <w:sz w:val="20"/>
                <w:szCs w:val="20"/>
              </w:rPr>
              <w:t>use</w:t>
            </w:r>
            <w:r w:rsidRPr="00394069">
              <w:rPr>
                <w:rFonts w:ascii="Times New Roman" w:hAnsi="Times New Roman"/>
                <w:color w:val="000000"/>
                <w:sz w:val="20"/>
                <w:szCs w:val="20"/>
                <w:lang w:val="ru-RU"/>
              </w:rPr>
              <w:t xml:space="preserve"> + 271</w:t>
            </w:r>
            <w:r w:rsidRPr="00394069">
              <w:rPr>
                <w:rFonts w:ascii="Times New Roman" w:hAnsi="Times New Roman"/>
                <w:color w:val="000000"/>
                <w:sz w:val="20"/>
                <w:szCs w:val="20"/>
              </w:rPr>
              <w:t>md</w:t>
            </w:r>
            <w:r w:rsidRPr="00394069">
              <w:rPr>
                <w:rFonts w:ascii="Times New Roman" w:hAnsi="Times New Roman"/>
                <w:color w:val="000000"/>
                <w:sz w:val="20"/>
                <w:szCs w:val="20"/>
                <w:lang w:val="ru-RU"/>
              </w:rPr>
              <w:t xml:space="preserve">). </w:t>
            </w:r>
          </w:p>
        </w:tc>
      </w:tr>
      <w:tr w:rsidR="00ED38E7" w:rsidRPr="00394069" w:rsidTr="00B16B35">
        <w:trPr>
          <w:gridBefore w:val="1"/>
          <w:cantSplit/>
          <w:trHeight w:val="19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271mb_use</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Стандартные линии подвижной связи с использованием передачи данных на широкополосных скоростях</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Стандартные линии подвижной связи (включая только активно используемые линии): включают линии подвижной связи с заявленной скоростью передачи данных 256 кбит/с или выше, которые использовались в течение предыдущих трех месяцев для подсоединения к данным интернета на основе </w:t>
            </w:r>
            <w:r w:rsidRPr="00394069">
              <w:rPr>
                <w:rFonts w:ascii="Times New Roman" w:hAnsi="Times New Roman"/>
                <w:color w:val="000000"/>
                <w:sz w:val="20"/>
                <w:szCs w:val="20"/>
              </w:rPr>
              <w:t>IP</w:t>
            </w:r>
            <w:r w:rsidRPr="00394069">
              <w:rPr>
                <w:rFonts w:ascii="Times New Roman" w:hAnsi="Times New Roman"/>
                <w:color w:val="000000"/>
                <w:sz w:val="20"/>
                <w:szCs w:val="20"/>
                <w:lang w:val="ru-RU"/>
              </w:rPr>
              <w:t xml:space="preserve">. Для того чтобы линию можно было включить в показатель, она должна обеспечивать доступ к интернету посредством технологии </w:t>
            </w:r>
            <w:r w:rsidRPr="00394069">
              <w:rPr>
                <w:rFonts w:ascii="Times New Roman" w:hAnsi="Times New Roman"/>
                <w:color w:val="000000"/>
                <w:sz w:val="20"/>
                <w:szCs w:val="20"/>
              </w:rPr>
              <w:t>HTTP</w:t>
            </w:r>
            <w:r w:rsidRPr="00394069">
              <w:rPr>
                <w:rFonts w:ascii="Times New Roman" w:hAnsi="Times New Roman"/>
                <w:color w:val="000000"/>
                <w:sz w:val="20"/>
                <w:szCs w:val="20"/>
                <w:lang w:val="ru-RU"/>
              </w:rPr>
              <w:t xml:space="preserve"> и должна использоваться для передачи данных в течение предыдущих трех месяцев на основе </w:t>
            </w:r>
            <w:r w:rsidRPr="00394069">
              <w:rPr>
                <w:rFonts w:ascii="Times New Roman" w:hAnsi="Times New Roman"/>
                <w:color w:val="000000"/>
                <w:sz w:val="20"/>
                <w:szCs w:val="20"/>
              </w:rPr>
              <w:t>IP</w:t>
            </w:r>
            <w:r w:rsidRPr="00394069">
              <w:rPr>
                <w:rFonts w:ascii="Times New Roman" w:hAnsi="Times New Roman"/>
                <w:color w:val="000000"/>
                <w:sz w:val="20"/>
                <w:szCs w:val="20"/>
                <w:lang w:val="ru-RU"/>
              </w:rPr>
              <w:t xml:space="preserve">. Стандартные короткие послания </w:t>
            </w:r>
            <w:r w:rsidRPr="00394069">
              <w:rPr>
                <w:rFonts w:ascii="Times New Roman" w:hAnsi="Times New Roman"/>
                <w:color w:val="000000"/>
                <w:sz w:val="20"/>
                <w:szCs w:val="20"/>
              </w:rPr>
              <w:t>SMS</w:t>
            </w:r>
            <w:r w:rsidRPr="00394069">
              <w:rPr>
                <w:rFonts w:ascii="Times New Roman" w:hAnsi="Times New Roman"/>
                <w:color w:val="000000"/>
                <w:sz w:val="20"/>
                <w:szCs w:val="20"/>
                <w:lang w:val="ru-RU"/>
              </w:rPr>
              <w:t xml:space="preserve"> и </w:t>
            </w:r>
            <w:r w:rsidRPr="00394069">
              <w:rPr>
                <w:rFonts w:ascii="Times New Roman" w:hAnsi="Times New Roman"/>
                <w:color w:val="000000"/>
                <w:sz w:val="20"/>
                <w:szCs w:val="20"/>
              </w:rPr>
              <w:t>MMS</w:t>
            </w:r>
            <w:r w:rsidRPr="00394069">
              <w:rPr>
                <w:rFonts w:ascii="Times New Roman" w:hAnsi="Times New Roman"/>
                <w:color w:val="000000"/>
                <w:sz w:val="20"/>
                <w:szCs w:val="20"/>
                <w:lang w:val="ru-RU"/>
              </w:rPr>
              <w:t xml:space="preserve"> не считаются активной передачей данных интернет, даже если они передаются на основе </w:t>
            </w:r>
            <w:r w:rsidRPr="00394069">
              <w:rPr>
                <w:rFonts w:ascii="Times New Roman" w:hAnsi="Times New Roman"/>
                <w:color w:val="000000"/>
                <w:sz w:val="20"/>
                <w:szCs w:val="20"/>
              </w:rPr>
              <w:t>IP</w:t>
            </w:r>
            <w:r w:rsidRPr="00394069">
              <w:rPr>
                <w:rFonts w:ascii="Times New Roman" w:hAnsi="Times New Roman"/>
                <w:color w:val="000000"/>
                <w:sz w:val="20"/>
                <w:szCs w:val="20"/>
                <w:lang w:val="ru-RU"/>
              </w:rPr>
              <w:t xml:space="preserve">. </w:t>
            </w:r>
          </w:p>
        </w:tc>
      </w:tr>
      <w:tr w:rsidR="00ED38E7" w:rsidRPr="00394069" w:rsidTr="00B16B35">
        <w:trPr>
          <w:gridBefore w:val="1"/>
          <w:cantSplit/>
          <w:trHeight w:val="168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271md</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Специализированные линии подвижной связи для передачи данных</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Линии для специализированных услуг по передаче данных посредством сетей подвижной связи, которые закупаются отдельно от услуг по передаче речи, либо в качестве отдельной услуги (модем/аппаратный ключ), либо в виде дополнительного пакета к услуге по передаче речи, что требует заключения дополнительного контракта. Все специализированные линии подвижной связи для передачи данных с периодической абонентской платой включаются как "активные линии передачи данных", независимо от их фактического использования. Режимы широкополосной подвижной связи с предоплатой требуют активного использования линий, если абонентская плата не взимается на ежемесячной основе. Сюда могут также включаться линии, использующие технологию подвижной связи </w:t>
            </w:r>
            <w:r w:rsidRPr="00394069">
              <w:rPr>
                <w:rFonts w:ascii="Times New Roman" w:hAnsi="Times New Roman"/>
                <w:color w:val="000000"/>
                <w:sz w:val="20"/>
                <w:szCs w:val="20"/>
              </w:rPr>
              <w:t>WiMax</w:t>
            </w:r>
            <w:r w:rsidRPr="00394069">
              <w:rPr>
                <w:rFonts w:ascii="Times New Roman" w:hAnsi="Times New Roman"/>
                <w:color w:val="000000"/>
                <w:sz w:val="20"/>
                <w:szCs w:val="20"/>
                <w:lang w:val="ru-RU"/>
              </w:rPr>
              <w:t>.</w:t>
            </w:r>
          </w:p>
        </w:tc>
      </w:tr>
      <w:tr w:rsidR="00ED38E7" w:rsidRPr="00394069" w:rsidTr="00B16B35">
        <w:trPr>
          <w:gridBefore w:val="1"/>
          <w:cantSplit/>
          <w:trHeight w:val="311"/>
        </w:trPr>
        <w:tc>
          <w:tcPr>
            <w:tcW w:w="9796" w:type="dxa"/>
            <w:gridSpan w:val="3"/>
          </w:tcPr>
          <w:p w:rsidR="00ED38E7" w:rsidRPr="00394069" w:rsidRDefault="00ED38E7" w:rsidP="00394069">
            <w:pPr>
              <w:keepNext/>
              <w:tabs>
                <w:tab w:val="left" w:pos="327"/>
              </w:tabs>
              <w:spacing w:before="40" w:after="40"/>
              <w:rPr>
                <w:rFonts w:ascii="Times New Roman" w:hAnsi="Times New Roman"/>
                <w:szCs w:val="22"/>
                <w:lang w:val="ru-RU"/>
              </w:rPr>
            </w:pPr>
            <w:r w:rsidRPr="00394069">
              <w:rPr>
                <w:rFonts w:ascii="Times New Roman" w:hAnsi="Times New Roman"/>
                <w:b/>
                <w:bCs/>
                <w:szCs w:val="22"/>
                <w:lang w:val="ru-RU"/>
              </w:rPr>
              <w:t>Трафик</w:t>
            </w:r>
          </w:p>
        </w:tc>
      </w:tr>
      <w:tr w:rsidR="00ED38E7" w:rsidRPr="00394069" w:rsidTr="00B16B35">
        <w:trPr>
          <w:gridBefore w:val="1"/>
          <w:cantSplit/>
          <w:trHeight w:val="144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1311m</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Местный фиксированный телефонный трафик (в минутах)</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Местный фиксированный телефонный трафик состоит из фактического (завершенного) трафика по фиксированной телефонной линии, обмен которым произошел в районе взимания местного тарифа, в котором находится вызывающая станция. Это район, в котором один абонент может звонить другому, производя оплату по местному тарифу (если таковой существует). Этот показатель должен быть выражен в</w:t>
            </w:r>
            <w:r w:rsidRPr="00394069">
              <w:rPr>
                <w:rFonts w:ascii="Times New Roman" w:hAnsi="Times New Roman"/>
                <w:color w:val="000000"/>
                <w:sz w:val="20"/>
                <w:szCs w:val="20"/>
              </w:rPr>
              <w:t> </w:t>
            </w:r>
            <w:r w:rsidRPr="00394069">
              <w:rPr>
                <w:rFonts w:ascii="Times New Roman" w:hAnsi="Times New Roman"/>
                <w:color w:val="000000"/>
                <w:sz w:val="20"/>
                <w:szCs w:val="20"/>
                <w:lang w:val="ru-RU"/>
              </w:rPr>
              <w:t>количестве минут. Минуты, используемые для набора номера с целью получения доступа в интернет, исключаются.</w:t>
            </w:r>
          </w:p>
        </w:tc>
      </w:tr>
      <w:tr w:rsidR="00ED38E7" w:rsidRPr="00394069" w:rsidTr="00B16B35">
        <w:trPr>
          <w:gridBefore w:val="1"/>
          <w:cantSplit/>
          <w:trHeight w:val="120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1312m</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Междугородный фиксированный телефонный трафик (в минутах)</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Междугородный (фиксированный) трафик состоит из фактического (завершенного) трафика по фиксированной национальной телефонной линии, обмен которым произошел со станцией, находящейся за пределами района нахождения вызывающей станции, где оплата производится по местному тарифу. Показатель должен быть выражен в количестве минут трафика. Минуты, используемые для набора номера с целью получения доступа в интернет, исключаются.</w:t>
            </w:r>
          </w:p>
        </w:tc>
      </w:tr>
      <w:tr w:rsidR="00ED38E7" w:rsidRPr="00394069" w:rsidTr="00B16B35">
        <w:trPr>
          <w:gridBefore w:val="1"/>
          <w:cantSplit/>
          <w:trHeight w:val="96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131m</w:t>
            </w:r>
          </w:p>
        </w:tc>
        <w:tc>
          <w:tcPr>
            <w:tcW w:w="2126"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lang w:val="ru-RU"/>
              </w:rPr>
              <w:t>Национальный</w:t>
            </w:r>
            <w:r w:rsidRPr="00394069">
              <w:rPr>
                <w:rFonts w:ascii="Times New Roman" w:hAnsi="Times New Roman"/>
                <w:color w:val="000000"/>
                <w:sz w:val="20"/>
                <w:szCs w:val="20"/>
              </w:rPr>
              <w:t xml:space="preserve"> </w:t>
            </w:r>
            <w:r w:rsidRPr="00394069">
              <w:rPr>
                <w:rFonts w:ascii="Times New Roman" w:hAnsi="Times New Roman"/>
                <w:color w:val="000000"/>
                <w:sz w:val="20"/>
                <w:szCs w:val="20"/>
                <w:lang w:val="ru-RU"/>
              </w:rPr>
              <w:t>фиксированный</w:t>
            </w:r>
            <w:r w:rsidRPr="00394069">
              <w:rPr>
                <w:rFonts w:ascii="Times New Roman" w:hAnsi="Times New Roman"/>
                <w:color w:val="000000"/>
                <w:sz w:val="20"/>
                <w:szCs w:val="20"/>
              </w:rPr>
              <w:t xml:space="preserve"> </w:t>
            </w:r>
            <w:r w:rsidRPr="00394069">
              <w:rPr>
                <w:rFonts w:ascii="Times New Roman" w:hAnsi="Times New Roman"/>
                <w:color w:val="000000"/>
                <w:sz w:val="20"/>
                <w:szCs w:val="20"/>
                <w:lang w:val="ru-RU"/>
              </w:rPr>
              <w:t>телефонный</w:t>
            </w:r>
            <w:r w:rsidRPr="00394069">
              <w:rPr>
                <w:rFonts w:ascii="Times New Roman" w:hAnsi="Times New Roman"/>
                <w:color w:val="000000"/>
                <w:sz w:val="20"/>
                <w:szCs w:val="20"/>
              </w:rPr>
              <w:t xml:space="preserve"> </w:t>
            </w:r>
            <w:r w:rsidRPr="00394069">
              <w:rPr>
                <w:rFonts w:ascii="Times New Roman" w:hAnsi="Times New Roman"/>
                <w:color w:val="000000"/>
                <w:sz w:val="20"/>
                <w:szCs w:val="20"/>
                <w:lang w:val="ru-RU"/>
              </w:rPr>
              <w:t>трафик</w:t>
            </w:r>
            <w:r w:rsidRPr="00394069">
              <w:rPr>
                <w:rFonts w:ascii="Times New Roman" w:hAnsi="Times New Roman"/>
                <w:color w:val="000000"/>
                <w:sz w:val="20"/>
                <w:szCs w:val="20"/>
              </w:rPr>
              <w:t xml:space="preserve"> </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Национальный фиксированный телефонный трафик состоит из завершенного местного (1311</w:t>
            </w:r>
            <w:r w:rsidRPr="00394069">
              <w:rPr>
                <w:rFonts w:ascii="Times New Roman" w:hAnsi="Times New Roman"/>
                <w:color w:val="000000"/>
                <w:sz w:val="20"/>
                <w:szCs w:val="20"/>
              </w:rPr>
              <w:t>m</w:t>
            </w:r>
            <w:r w:rsidRPr="00394069">
              <w:rPr>
                <w:rFonts w:ascii="Times New Roman" w:hAnsi="Times New Roman"/>
                <w:color w:val="000000"/>
                <w:sz w:val="20"/>
                <w:szCs w:val="20"/>
                <w:lang w:val="ru-RU"/>
              </w:rPr>
              <w:t>) и междугороднего фиксированного телефонного трафика (1312</w:t>
            </w:r>
            <w:r w:rsidRPr="00394069">
              <w:rPr>
                <w:rFonts w:ascii="Times New Roman" w:hAnsi="Times New Roman"/>
                <w:color w:val="000000"/>
                <w:sz w:val="20"/>
                <w:szCs w:val="20"/>
              </w:rPr>
              <w:t>m</w:t>
            </w:r>
            <w:r w:rsidRPr="00394069">
              <w:rPr>
                <w:rFonts w:ascii="Times New Roman" w:hAnsi="Times New Roman"/>
                <w:color w:val="000000"/>
                <w:sz w:val="20"/>
                <w:szCs w:val="20"/>
                <w:lang w:val="ru-RU"/>
              </w:rPr>
              <w:t xml:space="preserve">). Показатель должен быть выражен в количестве минут трафика. Минуты, используемые для набора номера с целью получения доступа в интернет, исключаются. </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1313</w:t>
            </w:r>
            <w:r w:rsidRPr="00394069">
              <w:rPr>
                <w:rFonts w:ascii="Times New Roman" w:hAnsi="Times New Roman"/>
                <w:color w:val="000000"/>
                <w:sz w:val="20"/>
                <w:szCs w:val="20"/>
              </w:rPr>
              <w:t>wm</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Национальный исходящий трафик между сетями фиксированной и подвижной связи (в минутах)</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Общее количество минут исходящего трафика между национальными фиксированной и подвижной сотовой сетями на территории страны.</w:t>
            </w:r>
          </w:p>
        </w:tc>
      </w:tr>
      <w:tr w:rsidR="00ED38E7" w:rsidRPr="00394069" w:rsidTr="00B16B35">
        <w:trPr>
          <w:gridBefore w:val="1"/>
          <w:cantSplit/>
          <w:trHeight w:val="48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1311im</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Трафик интернета с набором номера (в минутах)</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Общее количество минут, использованных на сеансы связи с набором номера в коммутируемой телефонной сети общего пользования для получения доступа в интернет.</w:t>
            </w:r>
          </w:p>
        </w:tc>
      </w:tr>
      <w:tr w:rsidR="00ED38E7" w:rsidRPr="00394069" w:rsidTr="00B16B35">
        <w:trPr>
          <w:gridBefore w:val="1"/>
          <w:cantSplit/>
          <w:trHeight w:val="120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132mb</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Международный входящий и исходящий фиксированный телефонный трафик (в минутах)</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Суммарный международный входящий и исходящий фиксированный трафик (132</w:t>
            </w:r>
            <w:r w:rsidRPr="00394069">
              <w:rPr>
                <w:rFonts w:ascii="Times New Roman" w:hAnsi="Times New Roman"/>
                <w:color w:val="000000"/>
                <w:sz w:val="20"/>
                <w:szCs w:val="20"/>
              </w:rPr>
              <w:t>m</w:t>
            </w:r>
            <w:r w:rsidRPr="00394069">
              <w:rPr>
                <w:rFonts w:ascii="Times New Roman" w:hAnsi="Times New Roman"/>
                <w:color w:val="000000"/>
                <w:sz w:val="20"/>
                <w:szCs w:val="20"/>
                <w:lang w:val="ru-RU"/>
              </w:rPr>
              <w:t xml:space="preserve"> + 132</w:t>
            </w:r>
            <w:r w:rsidRPr="00394069">
              <w:rPr>
                <w:rFonts w:ascii="Times New Roman" w:hAnsi="Times New Roman"/>
                <w:color w:val="000000"/>
                <w:sz w:val="20"/>
                <w:szCs w:val="20"/>
              </w:rPr>
              <w:t>mi</w:t>
            </w:r>
            <w:r w:rsidRPr="00394069">
              <w:rPr>
                <w:rFonts w:ascii="Times New Roman" w:hAnsi="Times New Roman"/>
                <w:color w:val="000000"/>
                <w:sz w:val="20"/>
                <w:szCs w:val="20"/>
                <w:lang w:val="ru-RU"/>
              </w:rPr>
              <w:t>).</w:t>
            </w:r>
          </w:p>
        </w:tc>
      </w:tr>
      <w:tr w:rsidR="00ED38E7" w:rsidRPr="00394069" w:rsidTr="00B16B35">
        <w:trPr>
          <w:gridBefore w:val="1"/>
          <w:cantSplit/>
          <w:trHeight w:val="96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132m</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Международный исходящий фиксированный телефонный трафик (в минутах)</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rPr>
            </w:pPr>
            <w:r w:rsidRPr="00394069">
              <w:rPr>
                <w:rFonts w:ascii="Times New Roman" w:hAnsi="Times New Roman"/>
                <w:color w:val="000000"/>
                <w:sz w:val="20"/>
                <w:szCs w:val="20"/>
                <w:lang w:val="ru-RU"/>
              </w:rPr>
              <w:t>Этот показатель охватывает фактический (завершенный) фиксированный трафик, исходящий из одной страны в направлениях за пределами этой страны. Этот показатель должен включать также трафик между фиксированной и подвижными сетями. Показатель</w:t>
            </w:r>
            <w:r w:rsidRPr="00394069">
              <w:rPr>
                <w:rFonts w:ascii="Times New Roman" w:hAnsi="Times New Roman"/>
                <w:color w:val="000000"/>
                <w:sz w:val="20"/>
                <w:szCs w:val="20"/>
              </w:rPr>
              <w:t xml:space="preserve"> </w:t>
            </w:r>
            <w:r w:rsidRPr="00394069">
              <w:rPr>
                <w:rFonts w:ascii="Times New Roman" w:hAnsi="Times New Roman"/>
                <w:color w:val="000000"/>
                <w:sz w:val="20"/>
                <w:szCs w:val="20"/>
                <w:lang w:val="ru-RU"/>
              </w:rPr>
              <w:t>должен</w:t>
            </w:r>
            <w:r w:rsidRPr="00394069">
              <w:rPr>
                <w:rFonts w:ascii="Times New Roman" w:hAnsi="Times New Roman"/>
                <w:color w:val="000000"/>
                <w:sz w:val="20"/>
                <w:szCs w:val="20"/>
              </w:rPr>
              <w:t xml:space="preserve"> </w:t>
            </w:r>
            <w:r w:rsidRPr="00394069">
              <w:rPr>
                <w:rFonts w:ascii="Times New Roman" w:hAnsi="Times New Roman"/>
                <w:color w:val="000000"/>
                <w:sz w:val="20"/>
                <w:szCs w:val="20"/>
                <w:lang w:val="ru-RU"/>
              </w:rPr>
              <w:t>быть</w:t>
            </w:r>
            <w:r w:rsidRPr="00394069">
              <w:rPr>
                <w:rFonts w:ascii="Times New Roman" w:hAnsi="Times New Roman"/>
                <w:color w:val="000000"/>
                <w:sz w:val="20"/>
                <w:szCs w:val="20"/>
              </w:rPr>
              <w:t xml:space="preserve"> </w:t>
            </w:r>
            <w:r w:rsidRPr="00394069">
              <w:rPr>
                <w:rFonts w:ascii="Times New Roman" w:hAnsi="Times New Roman"/>
                <w:color w:val="000000"/>
                <w:sz w:val="20"/>
                <w:szCs w:val="20"/>
                <w:lang w:val="ru-RU"/>
              </w:rPr>
              <w:t>выражен</w:t>
            </w:r>
            <w:r w:rsidRPr="00394069">
              <w:rPr>
                <w:rFonts w:ascii="Times New Roman" w:hAnsi="Times New Roman"/>
                <w:color w:val="000000"/>
                <w:sz w:val="20"/>
                <w:szCs w:val="20"/>
              </w:rPr>
              <w:t xml:space="preserve"> </w:t>
            </w:r>
            <w:r w:rsidRPr="00394069">
              <w:rPr>
                <w:rFonts w:ascii="Times New Roman" w:hAnsi="Times New Roman"/>
                <w:color w:val="000000"/>
                <w:sz w:val="20"/>
                <w:szCs w:val="20"/>
                <w:lang w:val="ru-RU"/>
              </w:rPr>
              <w:t>в</w:t>
            </w:r>
            <w:r w:rsidRPr="00394069">
              <w:rPr>
                <w:rFonts w:ascii="Times New Roman" w:hAnsi="Times New Roman"/>
                <w:color w:val="000000"/>
                <w:sz w:val="20"/>
                <w:szCs w:val="20"/>
              </w:rPr>
              <w:t xml:space="preserve"> </w:t>
            </w:r>
            <w:r w:rsidRPr="00394069">
              <w:rPr>
                <w:rFonts w:ascii="Times New Roman" w:hAnsi="Times New Roman"/>
                <w:color w:val="000000"/>
                <w:sz w:val="20"/>
                <w:szCs w:val="20"/>
                <w:lang w:val="ru-RU"/>
              </w:rPr>
              <w:t>количестве</w:t>
            </w:r>
            <w:r w:rsidRPr="00394069">
              <w:rPr>
                <w:rFonts w:ascii="Times New Roman" w:hAnsi="Times New Roman"/>
                <w:color w:val="000000"/>
                <w:sz w:val="20"/>
                <w:szCs w:val="20"/>
              </w:rPr>
              <w:t xml:space="preserve"> </w:t>
            </w:r>
            <w:r w:rsidRPr="00394069">
              <w:rPr>
                <w:rFonts w:ascii="Times New Roman" w:hAnsi="Times New Roman"/>
                <w:color w:val="000000"/>
                <w:sz w:val="20"/>
                <w:szCs w:val="20"/>
                <w:lang w:val="ru-RU"/>
              </w:rPr>
              <w:t>минут</w:t>
            </w:r>
            <w:r w:rsidRPr="00394069">
              <w:rPr>
                <w:rFonts w:ascii="Times New Roman" w:hAnsi="Times New Roman"/>
                <w:color w:val="000000"/>
                <w:sz w:val="20"/>
                <w:szCs w:val="20"/>
              </w:rPr>
              <w:t xml:space="preserve"> </w:t>
            </w:r>
            <w:r w:rsidRPr="00394069">
              <w:rPr>
                <w:rFonts w:ascii="Times New Roman" w:hAnsi="Times New Roman"/>
                <w:color w:val="000000"/>
                <w:sz w:val="20"/>
                <w:szCs w:val="20"/>
                <w:lang w:val="ru-RU"/>
              </w:rPr>
              <w:t>трафика</w:t>
            </w:r>
            <w:r w:rsidRPr="00394069">
              <w:rPr>
                <w:rFonts w:ascii="Times New Roman" w:hAnsi="Times New Roman"/>
                <w:color w:val="000000"/>
                <w:sz w:val="20"/>
                <w:szCs w:val="20"/>
              </w:rPr>
              <w:t>.</w:t>
            </w:r>
          </w:p>
        </w:tc>
      </w:tr>
      <w:tr w:rsidR="00ED38E7" w:rsidRPr="00394069" w:rsidTr="00B16B35">
        <w:trPr>
          <w:gridBefore w:val="1"/>
          <w:cantSplit/>
          <w:trHeight w:val="96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132mi</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Международный входящий фиксированный телефонный трафик (в минутах)</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rPr>
            </w:pPr>
            <w:r w:rsidRPr="00394069">
              <w:rPr>
                <w:rFonts w:ascii="Times New Roman" w:hAnsi="Times New Roman"/>
                <w:color w:val="000000"/>
                <w:sz w:val="20"/>
                <w:szCs w:val="20"/>
                <w:lang w:val="ru-RU"/>
              </w:rPr>
              <w:t>Фактический (завершенный) фиксированный трафик, исходящий из места за пределами данной страны в направлении места в данной стране. Показатель должен быть выражен в количестве минут трафика</w:t>
            </w:r>
            <w:r w:rsidRPr="00394069">
              <w:rPr>
                <w:rFonts w:ascii="Times New Roman" w:hAnsi="Times New Roman"/>
                <w:color w:val="000000"/>
                <w:sz w:val="20"/>
                <w:szCs w:val="20"/>
              </w:rPr>
              <w:t>.</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133wm</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Национальный трафик подвижной связи (в минутах)</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Общее количество минут, использованных абонентами подвижной связи в стране (в том числе количество минут, приходящееся на абонентов фиксированной связи, а также на других абонентов подвижной связи) (133</w:t>
            </w:r>
            <w:r w:rsidRPr="00394069">
              <w:rPr>
                <w:rFonts w:ascii="Times New Roman" w:hAnsi="Times New Roman"/>
                <w:color w:val="000000"/>
                <w:sz w:val="20"/>
                <w:szCs w:val="20"/>
              </w:rPr>
              <w:t>wm</w:t>
            </w:r>
            <w:r w:rsidRPr="00394069">
              <w:rPr>
                <w:rFonts w:ascii="Times New Roman" w:hAnsi="Times New Roman"/>
                <w:color w:val="000000"/>
                <w:sz w:val="20"/>
                <w:szCs w:val="20"/>
                <w:lang w:val="ru-RU"/>
              </w:rPr>
              <w:t xml:space="preserve"> = 1331</w:t>
            </w:r>
            <w:r w:rsidRPr="00394069">
              <w:rPr>
                <w:rFonts w:ascii="Times New Roman" w:hAnsi="Times New Roman"/>
                <w:color w:val="000000"/>
                <w:sz w:val="20"/>
                <w:szCs w:val="20"/>
              </w:rPr>
              <w:t>wm</w:t>
            </w:r>
            <w:r w:rsidRPr="00394069">
              <w:rPr>
                <w:rFonts w:ascii="Times New Roman" w:hAnsi="Times New Roman"/>
                <w:color w:val="000000"/>
                <w:sz w:val="20"/>
                <w:szCs w:val="20"/>
                <w:lang w:val="ru-RU"/>
              </w:rPr>
              <w:t xml:space="preserve"> + 1332</w:t>
            </w:r>
            <w:r w:rsidRPr="00394069">
              <w:rPr>
                <w:rFonts w:ascii="Times New Roman" w:hAnsi="Times New Roman"/>
                <w:color w:val="000000"/>
                <w:sz w:val="20"/>
                <w:szCs w:val="20"/>
              </w:rPr>
              <w:t>wm</w:t>
            </w:r>
            <w:r w:rsidRPr="00394069">
              <w:rPr>
                <w:rFonts w:ascii="Times New Roman" w:hAnsi="Times New Roman"/>
                <w:color w:val="000000"/>
                <w:sz w:val="20"/>
                <w:szCs w:val="20"/>
                <w:lang w:val="ru-RU"/>
              </w:rPr>
              <w:t xml:space="preserve"> + 1332</w:t>
            </w:r>
            <w:r w:rsidRPr="00394069">
              <w:rPr>
                <w:rFonts w:ascii="Times New Roman" w:hAnsi="Times New Roman"/>
                <w:color w:val="000000"/>
                <w:sz w:val="20"/>
                <w:szCs w:val="20"/>
              </w:rPr>
              <w:t>wmf</w:t>
            </w:r>
            <w:r w:rsidRPr="00394069">
              <w:rPr>
                <w:rFonts w:ascii="Times New Roman" w:hAnsi="Times New Roman"/>
                <w:color w:val="000000"/>
                <w:sz w:val="20"/>
                <w:szCs w:val="20"/>
                <w:lang w:val="ru-RU"/>
              </w:rPr>
              <w:t>).</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1331wm</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Количество минут исходящей/исходной подвижной связи с той же самой сетью подвижной связи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Количество минут, использованных абонентами подвижной связи на соединение с той же самой сетью подвижной связи (в стране).</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1332wm</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Количество минут исходящей/исходной подвижной связи с другими сетями подвижной связи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Количество минут, использованных абонентами подвижной связи на соединение с другими сетями подвижной связи (в стране).</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1332wmf</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Количество минут исходящей подвижной связи с сетями фиксированной связи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Количество минут, использованных в стране абонентами подвижной сотовой связи на исходящее соединение с сетями фиксированной связи в стране.</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1333wm</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Количество минут исходящей/исходной подвижной связи с международными сетями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Количество минут, использованных на подвижную связь, исходящую из конкретной страны и предназначенную для абонентов за пределами этой страны.</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1335wm</w:t>
            </w:r>
          </w:p>
        </w:tc>
        <w:tc>
          <w:tcPr>
            <w:tcW w:w="2126" w:type="dxa"/>
          </w:tcPr>
          <w:p w:rsidR="00ED38E7" w:rsidRPr="00394069" w:rsidRDefault="00ED38E7" w:rsidP="00394069">
            <w:pPr>
              <w:keepNext/>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Количество минут входящей международной связи с сетью подвижной связи</w:t>
            </w:r>
          </w:p>
        </w:tc>
        <w:tc>
          <w:tcPr>
            <w:tcW w:w="6237" w:type="dxa"/>
          </w:tcPr>
          <w:p w:rsidR="00ED38E7" w:rsidRPr="00394069" w:rsidRDefault="00ED38E7" w:rsidP="00394069">
            <w:pPr>
              <w:keepNext/>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Количество минут, использованных на входящую (фиксированную и подвижную) из другой страны связь с сетями подвижной связи.</w:t>
            </w:r>
          </w:p>
        </w:tc>
      </w:tr>
      <w:tr w:rsidR="00ED38E7" w:rsidRPr="00394069" w:rsidTr="00B16B35">
        <w:trPr>
          <w:gridBefore w:val="1"/>
          <w:cantSplit/>
          <w:trHeight w:val="144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1334wm</w:t>
            </w:r>
          </w:p>
        </w:tc>
        <w:tc>
          <w:tcPr>
            <w:tcW w:w="2126" w:type="dxa"/>
          </w:tcPr>
          <w:p w:rsidR="00ED38E7" w:rsidRPr="00394069" w:rsidRDefault="00ED38E7" w:rsidP="00F4238B">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Количество минут роуминга (исходящий роуминг)</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Общее количество минут роуминга, использованных собственными абонентами подвижной связи на исходящие и входящие звонки по иностранным сетям связи (исходящий роуминг). Количество минут международного розничного роуминга, исходящего от абонентов нашей сети в сторону внешней сети за рубежом. Исключаются минуты трафика иностранных граждан, которые не являются абонентами национальных сетей подвижной связи и временно используют роуминг на национальных сетях подвижной связи.</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1336wm</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Количество минут роуминга для иностранных абонентов (входящий роуминг)</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Общее количество минут, использованных приезжающими (иностранными) абонентами на исходящие и входящие звонки в данной стране (входящий роуминг).</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133sms</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Переданные </w:t>
            </w:r>
            <w:r w:rsidRPr="00394069">
              <w:rPr>
                <w:rFonts w:ascii="Times New Roman" w:hAnsi="Times New Roman"/>
                <w:color w:val="000000"/>
                <w:sz w:val="20"/>
                <w:szCs w:val="20"/>
              </w:rPr>
              <w:t xml:space="preserve">SMS </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Общее количество коротких сообщений (</w:t>
            </w:r>
            <w:r w:rsidRPr="00394069">
              <w:rPr>
                <w:rFonts w:ascii="Times New Roman" w:hAnsi="Times New Roman"/>
                <w:color w:val="000000"/>
                <w:sz w:val="20"/>
                <w:szCs w:val="20"/>
              </w:rPr>
              <w:t>SMS</w:t>
            </w:r>
            <w:r w:rsidRPr="00394069">
              <w:rPr>
                <w:rFonts w:ascii="Times New Roman" w:hAnsi="Times New Roman"/>
                <w:color w:val="000000"/>
                <w:sz w:val="20"/>
                <w:szCs w:val="20"/>
                <w:lang w:val="ru-RU"/>
              </w:rPr>
              <w:t>), переданных с помощью подвижной связи как в национальном, так и в международном направлениях. Исключаются сообщения, передаваемые посредством компьютера на сеть подвижной связи или на другой компьютер.</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133smsi</w:t>
            </w:r>
          </w:p>
        </w:tc>
        <w:tc>
          <w:tcPr>
            <w:tcW w:w="2126"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lang w:val="ru-RU"/>
              </w:rPr>
              <w:t xml:space="preserve">Международные </w:t>
            </w:r>
            <w:r w:rsidRPr="00394069">
              <w:rPr>
                <w:rFonts w:ascii="Times New Roman" w:hAnsi="Times New Roman"/>
                <w:color w:val="000000"/>
                <w:sz w:val="20"/>
                <w:szCs w:val="20"/>
              </w:rPr>
              <w:t>SMS</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Общее количество коротких сообщений (</w:t>
            </w:r>
            <w:r w:rsidRPr="00394069">
              <w:rPr>
                <w:rFonts w:ascii="Times New Roman" w:hAnsi="Times New Roman"/>
                <w:color w:val="000000"/>
                <w:sz w:val="20"/>
                <w:szCs w:val="20"/>
              </w:rPr>
              <w:t>SMS</w:t>
            </w:r>
            <w:r w:rsidRPr="00394069">
              <w:rPr>
                <w:rFonts w:ascii="Times New Roman" w:hAnsi="Times New Roman"/>
                <w:color w:val="000000"/>
                <w:sz w:val="20"/>
                <w:szCs w:val="20"/>
                <w:lang w:val="ru-RU"/>
              </w:rPr>
              <w:t>), переданных с помощью подвижной связи в международном направлении. Исключаются сообщения, передаваемые посредством компьютера на сеть подвижной связи или на другой компьютер.</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133mms</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Переданные </w:t>
            </w:r>
            <w:r w:rsidRPr="00394069">
              <w:rPr>
                <w:rFonts w:ascii="Times New Roman" w:hAnsi="Times New Roman"/>
                <w:color w:val="000000"/>
                <w:sz w:val="20"/>
                <w:szCs w:val="20"/>
              </w:rPr>
              <w:t xml:space="preserve">MMS </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Общее количество мультимедийных сообщений (</w:t>
            </w:r>
            <w:r w:rsidRPr="00394069">
              <w:rPr>
                <w:rFonts w:ascii="Times New Roman" w:hAnsi="Times New Roman"/>
                <w:color w:val="000000"/>
                <w:sz w:val="20"/>
                <w:szCs w:val="20"/>
                <w:lang w:val="en-GB"/>
              </w:rPr>
              <w:t>MMS</w:t>
            </w:r>
            <w:r w:rsidRPr="00394069">
              <w:rPr>
                <w:rFonts w:ascii="Times New Roman" w:hAnsi="Times New Roman"/>
                <w:color w:val="000000"/>
                <w:sz w:val="20"/>
                <w:szCs w:val="20"/>
                <w:lang w:val="ru-RU"/>
              </w:rPr>
              <w:t>), переданных с помощью подвижной связи как в национальном, так и в международном направлениях. Исключаются сообщения, передаваемые посредством компьютера на сеть подвижной связи или на другой компьютер.</w:t>
            </w:r>
          </w:p>
        </w:tc>
      </w:tr>
      <w:tr w:rsidR="00ED38E7" w:rsidRPr="00394069" w:rsidTr="00B16B35">
        <w:trPr>
          <w:gridBefore w:val="1"/>
          <w:cantSplit/>
          <w:trHeight w:val="168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133rm</w:t>
            </w:r>
          </w:p>
        </w:tc>
        <w:tc>
          <w:tcPr>
            <w:tcW w:w="2126" w:type="dxa"/>
          </w:tcPr>
          <w:p w:rsidR="00ED38E7" w:rsidRPr="00394069" w:rsidRDefault="00ED38E7" w:rsidP="00394069">
            <w:pPr>
              <w:spacing w:before="40" w:after="40"/>
              <w:rPr>
                <w:rFonts w:ascii="Times New Roman" w:eastAsia="Times New Roman" w:hAnsi="Times New Roman"/>
                <w:color w:val="000000"/>
                <w:sz w:val="20"/>
                <w:szCs w:val="20"/>
                <w:lang w:val="ru-RU"/>
              </w:rPr>
            </w:pPr>
            <w:r w:rsidRPr="00394069">
              <w:rPr>
                <w:rFonts w:ascii="Times New Roman" w:hAnsi="Times New Roman"/>
                <w:color w:val="000000"/>
                <w:sz w:val="20"/>
                <w:szCs w:val="20"/>
                <w:lang w:val="ru-RU"/>
              </w:rPr>
              <w:t xml:space="preserve">Количество стран, с которыми имеется соглашение о роуминге </w:t>
            </w:r>
          </w:p>
        </w:tc>
        <w:tc>
          <w:tcPr>
            <w:tcW w:w="6237" w:type="dxa"/>
          </w:tcPr>
          <w:p w:rsidR="00ED38E7" w:rsidRPr="00394069" w:rsidRDefault="00ED38E7" w:rsidP="00394069">
            <w:pPr>
              <w:tabs>
                <w:tab w:val="left" w:pos="327"/>
              </w:tabs>
              <w:spacing w:before="40" w:after="40"/>
              <w:rPr>
                <w:rFonts w:ascii="Times New Roman" w:eastAsia="Times New Roman" w:hAnsi="Times New Roman"/>
                <w:sz w:val="20"/>
                <w:szCs w:val="20"/>
                <w:lang w:val="ru-RU"/>
              </w:rPr>
            </w:pPr>
            <w:r w:rsidRPr="00394069">
              <w:rPr>
                <w:rFonts w:ascii="Times New Roman" w:hAnsi="Times New Roman"/>
                <w:color w:val="000000"/>
                <w:sz w:val="20"/>
                <w:szCs w:val="20"/>
                <w:lang w:val="ru-RU"/>
              </w:rPr>
              <w:t>Общее количество стран, с которыми имеется соглашение о роуминге. Если есть несколько операторов с различным количеством соглашений о роуминге, то общее количество стран, с которыми имеется соглашение о роуминге. Например, оператор "А" имеет соглашение со странами 1, 2, 3, 4 и 5, тогда как оператор "В" имеет соглашение со странами 1, 6 и 7. Общее количество стран, с которыми имеется соглашение о роуминге, составляет 7.</w:t>
            </w:r>
          </w:p>
        </w:tc>
      </w:tr>
      <w:tr w:rsidR="00ED38E7" w:rsidRPr="00394069" w:rsidTr="00B16B35">
        <w:trPr>
          <w:gridBefore w:val="1"/>
          <w:cantSplit/>
          <w:trHeight w:val="992"/>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132tb</w:t>
            </w:r>
          </w:p>
        </w:tc>
        <w:tc>
          <w:tcPr>
            <w:tcW w:w="2126" w:type="dxa"/>
          </w:tcPr>
          <w:p w:rsidR="00ED38E7" w:rsidRPr="00394069" w:rsidRDefault="00ED38E7" w:rsidP="00394069">
            <w:pPr>
              <w:spacing w:before="40" w:after="40"/>
              <w:rPr>
                <w:rFonts w:ascii="Times New Roman" w:eastAsia="Times New Roman" w:hAnsi="Times New Roman"/>
                <w:color w:val="000000"/>
                <w:sz w:val="20"/>
                <w:szCs w:val="20"/>
                <w:lang w:val="ru-RU"/>
              </w:rPr>
            </w:pPr>
            <w:r w:rsidRPr="00394069">
              <w:rPr>
                <w:rFonts w:ascii="Times New Roman" w:hAnsi="Times New Roman"/>
                <w:color w:val="000000"/>
                <w:sz w:val="20"/>
                <w:szCs w:val="20"/>
                <w:lang w:val="ru-RU"/>
              </w:rPr>
              <w:t xml:space="preserve">Общий международный входящий и исходящий телефонный трафик (в минутах) </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Сумма международного входящего и исходящего фиксированного и подвижного трафика (</w:t>
            </w:r>
            <w:r w:rsidRPr="00394069">
              <w:rPr>
                <w:rFonts w:ascii="Times New Roman" w:hAnsi="Times New Roman"/>
                <w:color w:val="000000"/>
                <w:sz w:val="20"/>
                <w:szCs w:val="20"/>
                <w:lang w:val="en-GB"/>
              </w:rPr>
              <w:t>i</w:t>
            </w:r>
            <w:r w:rsidRPr="00394069">
              <w:rPr>
                <w:rFonts w:ascii="Times New Roman" w:hAnsi="Times New Roman"/>
                <w:color w:val="000000"/>
                <w:sz w:val="20"/>
                <w:szCs w:val="20"/>
                <w:lang w:val="ru-RU"/>
              </w:rPr>
              <w:t>132</w:t>
            </w:r>
            <w:r w:rsidRPr="00394069">
              <w:rPr>
                <w:rFonts w:ascii="Times New Roman" w:hAnsi="Times New Roman"/>
                <w:color w:val="000000"/>
                <w:sz w:val="20"/>
                <w:szCs w:val="20"/>
                <w:lang w:val="en-GB"/>
              </w:rPr>
              <w:t>t</w:t>
            </w:r>
            <w:r w:rsidRPr="00394069">
              <w:rPr>
                <w:rFonts w:ascii="Times New Roman" w:hAnsi="Times New Roman"/>
                <w:color w:val="000000"/>
                <w:sz w:val="20"/>
                <w:szCs w:val="20"/>
                <w:lang w:val="ru-RU"/>
              </w:rPr>
              <w:t xml:space="preserve"> + </w:t>
            </w:r>
            <w:r w:rsidRPr="00394069">
              <w:rPr>
                <w:rFonts w:ascii="Times New Roman" w:hAnsi="Times New Roman"/>
                <w:color w:val="000000"/>
                <w:sz w:val="20"/>
                <w:szCs w:val="20"/>
                <w:lang w:val="en-GB"/>
              </w:rPr>
              <w:t>i</w:t>
            </w:r>
            <w:r w:rsidRPr="00394069">
              <w:rPr>
                <w:rFonts w:ascii="Times New Roman" w:hAnsi="Times New Roman"/>
                <w:color w:val="000000"/>
                <w:sz w:val="20"/>
                <w:szCs w:val="20"/>
                <w:lang w:val="ru-RU"/>
              </w:rPr>
              <w:t>132</w:t>
            </w:r>
            <w:r w:rsidRPr="00394069">
              <w:rPr>
                <w:rFonts w:ascii="Times New Roman" w:hAnsi="Times New Roman"/>
                <w:color w:val="000000"/>
                <w:sz w:val="20"/>
                <w:szCs w:val="20"/>
                <w:lang w:val="en-GB"/>
              </w:rPr>
              <w:t>ti</w:t>
            </w:r>
            <w:r w:rsidRPr="00394069">
              <w:rPr>
                <w:rFonts w:ascii="Times New Roman" w:hAnsi="Times New Roman"/>
                <w:color w:val="000000"/>
                <w:sz w:val="20"/>
                <w:szCs w:val="20"/>
                <w:lang w:val="ru-RU"/>
              </w:rPr>
              <w:t>).</w:t>
            </w:r>
          </w:p>
        </w:tc>
      </w:tr>
      <w:tr w:rsidR="00ED38E7" w:rsidRPr="00394069" w:rsidTr="00B16B35">
        <w:trPr>
          <w:gridBefore w:val="1"/>
          <w:cantSplit/>
          <w:trHeight w:val="96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132t</w:t>
            </w:r>
          </w:p>
        </w:tc>
        <w:tc>
          <w:tcPr>
            <w:tcW w:w="2126" w:type="dxa"/>
          </w:tcPr>
          <w:p w:rsidR="00ED38E7" w:rsidRPr="00394069" w:rsidRDefault="00ED38E7" w:rsidP="00394069">
            <w:pPr>
              <w:spacing w:before="40" w:after="40"/>
              <w:rPr>
                <w:rFonts w:ascii="Times New Roman" w:eastAsia="Times New Roman" w:hAnsi="Times New Roman"/>
                <w:color w:val="000000"/>
                <w:sz w:val="20"/>
                <w:szCs w:val="20"/>
                <w:lang w:val="ru-RU"/>
              </w:rPr>
            </w:pPr>
            <w:r w:rsidRPr="00394069">
              <w:rPr>
                <w:rFonts w:ascii="Times New Roman" w:hAnsi="Times New Roman"/>
                <w:color w:val="000000"/>
                <w:sz w:val="20"/>
                <w:szCs w:val="20"/>
                <w:lang w:val="ru-RU"/>
              </w:rPr>
              <w:t>Общий международный исходящий телефонный трафик (в минутах)</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Этот показатель охватывает фактический (завершенный) фиксированный и подвижный трафик, исходящий из одной страны в направлениях за пределами этой страны, включая управляемый трафик </w:t>
            </w:r>
            <w:r w:rsidRPr="00394069">
              <w:rPr>
                <w:rFonts w:ascii="Times New Roman" w:hAnsi="Times New Roman"/>
                <w:color w:val="000000"/>
                <w:sz w:val="20"/>
                <w:szCs w:val="20"/>
              </w:rPr>
              <w:t>VoIP</w:t>
            </w:r>
            <w:r w:rsidRPr="00394069">
              <w:rPr>
                <w:rFonts w:ascii="Times New Roman" w:hAnsi="Times New Roman"/>
                <w:color w:val="000000"/>
                <w:sz w:val="20"/>
                <w:szCs w:val="20"/>
                <w:lang w:val="ru-RU"/>
              </w:rPr>
              <w:t>. Показатель должен быть выражен в количестве минут трафика (132</w:t>
            </w:r>
            <w:r w:rsidRPr="00394069">
              <w:rPr>
                <w:rFonts w:ascii="Times New Roman" w:hAnsi="Times New Roman"/>
                <w:color w:val="000000"/>
                <w:sz w:val="20"/>
                <w:szCs w:val="20"/>
              </w:rPr>
              <w:t>m</w:t>
            </w:r>
            <w:r w:rsidRPr="00394069">
              <w:rPr>
                <w:rFonts w:ascii="Times New Roman" w:hAnsi="Times New Roman"/>
                <w:color w:val="000000"/>
                <w:sz w:val="20"/>
                <w:szCs w:val="20"/>
                <w:lang w:val="ru-RU"/>
              </w:rPr>
              <w:t xml:space="preserve"> + 1333</w:t>
            </w:r>
            <w:r w:rsidRPr="00394069">
              <w:rPr>
                <w:rFonts w:ascii="Times New Roman" w:hAnsi="Times New Roman"/>
                <w:color w:val="000000"/>
                <w:sz w:val="20"/>
                <w:szCs w:val="20"/>
              </w:rPr>
              <w:t>wm</w:t>
            </w:r>
            <w:r w:rsidRPr="00394069">
              <w:rPr>
                <w:rFonts w:ascii="Times New Roman" w:hAnsi="Times New Roman"/>
                <w:color w:val="000000"/>
                <w:sz w:val="20"/>
                <w:szCs w:val="20"/>
                <w:lang w:val="ru-RU"/>
              </w:rPr>
              <w:t>).</w:t>
            </w:r>
          </w:p>
        </w:tc>
      </w:tr>
      <w:tr w:rsidR="00ED38E7" w:rsidRPr="00394069" w:rsidTr="00B16B35">
        <w:trPr>
          <w:gridBefore w:val="1"/>
          <w:cantSplit/>
          <w:trHeight w:val="120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132ti</w:t>
            </w:r>
          </w:p>
        </w:tc>
        <w:tc>
          <w:tcPr>
            <w:tcW w:w="2126" w:type="dxa"/>
          </w:tcPr>
          <w:p w:rsidR="00ED38E7" w:rsidRPr="00394069" w:rsidRDefault="00ED38E7" w:rsidP="00394069">
            <w:pPr>
              <w:spacing w:before="40" w:after="40"/>
              <w:rPr>
                <w:rFonts w:ascii="Times New Roman" w:eastAsia="Times New Roman" w:hAnsi="Times New Roman"/>
                <w:color w:val="000000"/>
                <w:sz w:val="20"/>
                <w:szCs w:val="20"/>
                <w:shd w:val="clear" w:color="auto" w:fill="00FF00"/>
                <w:lang w:val="ru-RU"/>
              </w:rPr>
            </w:pPr>
            <w:r w:rsidRPr="00394069">
              <w:rPr>
                <w:rFonts w:ascii="Times New Roman" w:hAnsi="Times New Roman"/>
                <w:color w:val="000000"/>
                <w:sz w:val="20"/>
                <w:szCs w:val="20"/>
                <w:lang w:val="ru-RU"/>
              </w:rPr>
              <w:t>Общий международный входящий телефонный трафик (в минутах)</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Фактический (завершенный) фиксированный и подвижный трафик, исходящий из места за пределами данной страны в направлении места в данной стране, включая управляемый трафик </w:t>
            </w:r>
            <w:r w:rsidRPr="00394069">
              <w:rPr>
                <w:rFonts w:ascii="Times New Roman" w:hAnsi="Times New Roman"/>
                <w:color w:val="000000"/>
                <w:sz w:val="20"/>
                <w:szCs w:val="20"/>
              </w:rPr>
              <w:t>VoIP</w:t>
            </w:r>
            <w:r w:rsidRPr="00394069">
              <w:rPr>
                <w:rFonts w:ascii="Times New Roman" w:hAnsi="Times New Roman"/>
                <w:color w:val="000000"/>
                <w:sz w:val="20"/>
                <w:szCs w:val="20"/>
                <w:lang w:val="ru-RU"/>
              </w:rPr>
              <w:t>. Показатель должен быть выражен в количестве минут трафика (132</w:t>
            </w:r>
            <w:r w:rsidRPr="00394069">
              <w:rPr>
                <w:rFonts w:ascii="Times New Roman" w:hAnsi="Times New Roman"/>
                <w:color w:val="000000"/>
                <w:sz w:val="20"/>
                <w:szCs w:val="20"/>
              </w:rPr>
              <w:t>m</w:t>
            </w:r>
            <w:r w:rsidRPr="00394069">
              <w:rPr>
                <w:rFonts w:ascii="Times New Roman" w:hAnsi="Times New Roman"/>
                <w:color w:val="000000"/>
                <w:sz w:val="20"/>
                <w:szCs w:val="20"/>
                <w:lang w:val="ru-RU"/>
              </w:rPr>
              <w:t xml:space="preserve"> + 1333</w:t>
            </w:r>
            <w:r w:rsidRPr="00394069">
              <w:rPr>
                <w:rFonts w:ascii="Times New Roman" w:hAnsi="Times New Roman"/>
                <w:color w:val="000000"/>
                <w:sz w:val="20"/>
                <w:szCs w:val="20"/>
              </w:rPr>
              <w:t>wm</w:t>
            </w:r>
            <w:r w:rsidRPr="00394069">
              <w:rPr>
                <w:rFonts w:ascii="Times New Roman" w:hAnsi="Times New Roman"/>
                <w:color w:val="000000"/>
                <w:sz w:val="20"/>
                <w:szCs w:val="20"/>
                <w:lang w:val="ru-RU"/>
              </w:rPr>
              <w:t>).</w:t>
            </w:r>
          </w:p>
        </w:tc>
      </w:tr>
      <w:tr w:rsidR="00ED38E7" w:rsidRPr="00394069" w:rsidTr="00B16B35">
        <w:trPr>
          <w:gridBefore w:val="1"/>
          <w:cantSplit/>
          <w:trHeight w:val="1440"/>
        </w:trPr>
        <w:tc>
          <w:tcPr>
            <w:tcW w:w="1433" w:type="dxa"/>
          </w:tcPr>
          <w:p w:rsidR="00ED38E7" w:rsidRPr="00394069" w:rsidRDefault="00ED38E7" w:rsidP="00394069">
            <w:pPr>
              <w:spacing w:before="40" w:after="40"/>
              <w:rPr>
                <w:rFonts w:ascii="Times New Roman" w:hAnsi="Times New Roman"/>
                <w:sz w:val="20"/>
                <w:szCs w:val="20"/>
                <w:lang w:val="ru-RU"/>
              </w:rPr>
            </w:pPr>
            <w:r w:rsidRPr="00394069">
              <w:rPr>
                <w:rFonts w:ascii="Times New Roman" w:hAnsi="Times New Roman"/>
                <w:sz w:val="20"/>
                <w:szCs w:val="20"/>
                <w:lang w:val="ru-RU"/>
              </w:rPr>
              <w:t>131</w:t>
            </w:r>
            <w:r w:rsidRPr="00394069">
              <w:rPr>
                <w:rFonts w:ascii="Times New Roman" w:hAnsi="Times New Roman"/>
                <w:sz w:val="20"/>
                <w:szCs w:val="20"/>
              </w:rPr>
              <w:t>VoIP</w:t>
            </w:r>
          </w:p>
        </w:tc>
        <w:tc>
          <w:tcPr>
            <w:tcW w:w="2126" w:type="dxa"/>
          </w:tcPr>
          <w:p w:rsidR="00ED38E7" w:rsidRPr="00394069" w:rsidRDefault="00ED38E7" w:rsidP="00394069">
            <w:pPr>
              <w:spacing w:before="40" w:after="40"/>
              <w:rPr>
                <w:rFonts w:ascii="Times New Roman" w:hAnsi="Times New Roman"/>
                <w:sz w:val="20"/>
                <w:szCs w:val="20"/>
                <w:lang w:val="ru-RU"/>
              </w:rPr>
            </w:pPr>
            <w:r w:rsidRPr="00394069">
              <w:rPr>
                <w:rFonts w:ascii="Times New Roman" w:hAnsi="Times New Roman"/>
                <w:sz w:val="20"/>
                <w:szCs w:val="20"/>
              </w:rPr>
              <w:t xml:space="preserve">VoIP </w:t>
            </w:r>
            <w:r w:rsidRPr="00394069">
              <w:rPr>
                <w:rFonts w:ascii="Times New Roman" w:hAnsi="Times New Roman"/>
                <w:sz w:val="20"/>
                <w:szCs w:val="20"/>
                <w:lang w:val="ru-RU"/>
              </w:rPr>
              <w:t>в минутах</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 xml:space="preserve">Вызовы с использованием фиксированной телефонной связи для передачи речи посредством интернет-протокола. Служба управляемого трафика </w:t>
            </w:r>
            <w:r w:rsidRPr="00394069">
              <w:rPr>
                <w:rFonts w:ascii="Times New Roman" w:hAnsi="Times New Roman"/>
                <w:sz w:val="20"/>
                <w:szCs w:val="20"/>
              </w:rPr>
              <w:t>VoIP</w:t>
            </w:r>
            <w:r w:rsidRPr="00394069">
              <w:rPr>
                <w:rFonts w:ascii="Times New Roman" w:hAnsi="Times New Roman"/>
                <w:sz w:val="20"/>
                <w:szCs w:val="20"/>
                <w:lang w:val="ru-RU"/>
              </w:rPr>
              <w:t xml:space="preserve"> подразумевает обеспечение телефонных услуг общего пользования на основе передачи речи посредством интернет-протокола в отношении вызовов, для которых оператор может обеспечить контроль качества. Эта переменная уточняет общий объем трафика </w:t>
            </w:r>
            <w:r w:rsidRPr="00394069">
              <w:rPr>
                <w:rFonts w:ascii="Times New Roman" w:hAnsi="Times New Roman"/>
                <w:sz w:val="20"/>
                <w:szCs w:val="20"/>
              </w:rPr>
              <w:t>VoIP</w:t>
            </w:r>
            <w:r w:rsidRPr="00394069">
              <w:rPr>
                <w:rFonts w:ascii="Times New Roman" w:hAnsi="Times New Roman"/>
                <w:sz w:val="20"/>
                <w:szCs w:val="20"/>
                <w:lang w:val="ru-RU"/>
              </w:rPr>
              <w:t xml:space="preserve"> (включая национальный и международный). Он не должен включать обмен трафиком, осуществляемый посредством </w:t>
            </w:r>
            <w:r w:rsidRPr="00394069">
              <w:rPr>
                <w:rFonts w:ascii="Times New Roman" w:hAnsi="Times New Roman"/>
                <w:sz w:val="20"/>
                <w:szCs w:val="20"/>
              </w:rPr>
              <w:t>VoIP</w:t>
            </w:r>
            <w:r w:rsidRPr="00394069">
              <w:rPr>
                <w:rFonts w:ascii="Times New Roman" w:hAnsi="Times New Roman"/>
                <w:sz w:val="20"/>
                <w:szCs w:val="20"/>
                <w:lang w:val="ru-RU"/>
              </w:rPr>
              <w:t xml:space="preserve"> на основе программного обеспечения.</w:t>
            </w:r>
          </w:p>
        </w:tc>
      </w:tr>
      <w:tr w:rsidR="00ED38E7" w:rsidRPr="00394069" w:rsidTr="00B16B35">
        <w:trPr>
          <w:gridBefore w:val="1"/>
          <w:cantSplit/>
          <w:trHeight w:val="480"/>
        </w:trPr>
        <w:tc>
          <w:tcPr>
            <w:tcW w:w="1433" w:type="dxa"/>
          </w:tcPr>
          <w:p w:rsidR="00ED38E7" w:rsidRPr="00394069" w:rsidRDefault="00ED38E7" w:rsidP="00394069">
            <w:pPr>
              <w:spacing w:before="40" w:after="40"/>
              <w:rPr>
                <w:rFonts w:ascii="Times New Roman" w:hAnsi="Times New Roman"/>
                <w:sz w:val="20"/>
                <w:szCs w:val="20"/>
              </w:rPr>
            </w:pPr>
            <w:r w:rsidRPr="00394069">
              <w:rPr>
                <w:rFonts w:ascii="Times New Roman" w:hAnsi="Times New Roman"/>
                <w:sz w:val="20"/>
                <w:szCs w:val="20"/>
              </w:rPr>
              <w:t>133i</w:t>
            </w:r>
          </w:p>
        </w:tc>
        <w:tc>
          <w:tcPr>
            <w:tcW w:w="2126" w:type="dxa"/>
          </w:tcPr>
          <w:p w:rsidR="00ED38E7" w:rsidRPr="00394069" w:rsidRDefault="00ED38E7" w:rsidP="00394069">
            <w:pPr>
              <w:spacing w:before="40" w:after="40"/>
              <w:rPr>
                <w:rFonts w:ascii="Times New Roman" w:hAnsi="Times New Roman"/>
                <w:sz w:val="20"/>
                <w:szCs w:val="20"/>
                <w:lang w:val="ru-RU"/>
              </w:rPr>
            </w:pPr>
            <w:r w:rsidRPr="00394069">
              <w:rPr>
                <w:rFonts w:ascii="Times New Roman" w:hAnsi="Times New Roman"/>
                <w:sz w:val="20"/>
                <w:szCs w:val="20"/>
                <w:lang w:val="ru-RU"/>
              </w:rPr>
              <w:t>Трафик мобильного интернета</w:t>
            </w:r>
          </w:p>
        </w:tc>
        <w:tc>
          <w:tcPr>
            <w:tcW w:w="6237" w:type="dxa"/>
          </w:tcPr>
          <w:p w:rsidR="00ED38E7" w:rsidRPr="00394069" w:rsidRDefault="00ED38E7" w:rsidP="00394069">
            <w:pPr>
              <w:tabs>
                <w:tab w:val="left" w:pos="327"/>
              </w:tabs>
              <w:spacing w:before="40" w:after="40"/>
              <w:rPr>
                <w:rFonts w:ascii="Times New Roman" w:hAnsi="Times New Roman"/>
                <w:sz w:val="20"/>
                <w:szCs w:val="20"/>
              </w:rPr>
            </w:pPr>
            <w:r w:rsidRPr="00394069">
              <w:rPr>
                <w:rFonts w:ascii="Times New Roman" w:hAnsi="Times New Roman"/>
                <w:sz w:val="20"/>
                <w:szCs w:val="20"/>
                <w:lang w:val="ru-RU"/>
              </w:rPr>
              <w:t xml:space="preserve">Общий объем трафика данных (исключая </w:t>
            </w:r>
            <w:r w:rsidRPr="00394069">
              <w:rPr>
                <w:rFonts w:ascii="Times New Roman" w:hAnsi="Times New Roman"/>
                <w:sz w:val="20"/>
                <w:szCs w:val="20"/>
              </w:rPr>
              <w:t>SMS</w:t>
            </w:r>
            <w:r w:rsidRPr="00394069">
              <w:rPr>
                <w:rFonts w:ascii="Times New Roman" w:hAnsi="Times New Roman"/>
                <w:sz w:val="20"/>
                <w:szCs w:val="20"/>
                <w:lang w:val="ru-RU"/>
              </w:rPr>
              <w:t xml:space="preserve"> и </w:t>
            </w:r>
            <w:r w:rsidRPr="00394069">
              <w:rPr>
                <w:rFonts w:ascii="Times New Roman" w:hAnsi="Times New Roman"/>
                <w:sz w:val="20"/>
                <w:szCs w:val="20"/>
              </w:rPr>
              <w:t>MMS</w:t>
            </w:r>
            <w:r w:rsidRPr="00394069">
              <w:rPr>
                <w:rFonts w:ascii="Times New Roman" w:hAnsi="Times New Roman"/>
                <w:sz w:val="20"/>
                <w:szCs w:val="20"/>
                <w:lang w:val="ru-RU"/>
              </w:rPr>
              <w:t xml:space="preserve">) за последний год со всех сетей подвижной связи. </w:t>
            </w:r>
            <w:r w:rsidRPr="00394069">
              <w:rPr>
                <w:rFonts w:ascii="Times New Roman" w:hAnsi="Times New Roman"/>
                <w:color w:val="FF0000"/>
                <w:sz w:val="20"/>
                <w:szCs w:val="20"/>
              </w:rPr>
              <w:t>(</w:t>
            </w:r>
            <w:r w:rsidRPr="00394069">
              <w:rPr>
                <w:rFonts w:ascii="Times New Roman" w:hAnsi="Times New Roman"/>
                <w:color w:val="FF0000"/>
                <w:sz w:val="20"/>
                <w:szCs w:val="20"/>
                <w:lang w:val="ru-RU"/>
              </w:rPr>
              <w:t>Обсуждение продолжается</w:t>
            </w:r>
            <w:r w:rsidRPr="00394069">
              <w:rPr>
                <w:rFonts w:ascii="Times New Roman" w:hAnsi="Times New Roman"/>
                <w:color w:val="FF0000"/>
                <w:sz w:val="20"/>
                <w:szCs w:val="20"/>
              </w:rPr>
              <w:t>)</w:t>
            </w:r>
          </w:p>
        </w:tc>
      </w:tr>
      <w:tr w:rsidR="00ED38E7" w:rsidRPr="00394069" w:rsidTr="00B16B35">
        <w:trPr>
          <w:gridBefore w:val="1"/>
          <w:cantSplit/>
          <w:trHeight w:val="3465"/>
        </w:trPr>
        <w:tc>
          <w:tcPr>
            <w:tcW w:w="9796" w:type="dxa"/>
            <w:gridSpan w:val="3"/>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b/>
                <w:bCs/>
                <w:szCs w:val="22"/>
                <w:lang w:val="ru-RU"/>
              </w:rPr>
              <w:t>Тарифы</w:t>
            </w:r>
            <w:r w:rsidRPr="00394069">
              <w:rPr>
                <w:rFonts w:ascii="Times New Roman" w:hAnsi="Times New Roman"/>
                <w:sz w:val="20"/>
                <w:szCs w:val="20"/>
                <w:lang w:val="ru-RU"/>
              </w:rPr>
              <w:br/>
              <w:t>В связи с тем, что большинство стран ведут в той или иной форме конкурентную борьбу хотя бы в одном рыночном сегменте, стандартных тарифов быть не может. Кроме того, тарифы в рамках услуг не могут быть единообразными (например, телефонная абонентская плата может быть разной на территории одной страны). Могут оказаться полезными следующие руководящие принципы:</w:t>
            </w:r>
          </w:p>
          <w:p w:rsidR="00ED38E7" w:rsidRPr="00394069" w:rsidRDefault="00ED38E7" w:rsidP="00F4238B">
            <w:pPr>
              <w:tabs>
                <w:tab w:val="left" w:pos="327"/>
              </w:tabs>
              <w:spacing w:before="40" w:after="40"/>
              <w:ind w:left="333" w:hanging="333"/>
              <w:rPr>
                <w:rFonts w:ascii="Times New Roman" w:hAnsi="Times New Roman"/>
                <w:sz w:val="20"/>
                <w:szCs w:val="20"/>
                <w:lang w:val="ru-RU"/>
              </w:rPr>
            </w:pPr>
            <w:r w:rsidRPr="00394069">
              <w:rPr>
                <w:rFonts w:ascii="Times New Roman" w:hAnsi="Times New Roman"/>
                <w:sz w:val="20"/>
                <w:szCs w:val="20"/>
                <w:lang w:val="ru-RU"/>
              </w:rPr>
              <w:t>1</w:t>
            </w:r>
            <w:r w:rsidRPr="00394069">
              <w:rPr>
                <w:rFonts w:ascii="Times New Roman" w:hAnsi="Times New Roman"/>
                <w:sz w:val="20"/>
                <w:szCs w:val="20"/>
                <w:lang w:val="ru-RU"/>
              </w:rPr>
              <w:tab/>
              <w:t>Желательно использовать тарифы оператора с самой большой долей на рынке (измеряемой количеством линий). Это не всегда будет оператор, предлагающий потребителям самые низкие тарифы.</w:t>
            </w:r>
          </w:p>
          <w:p w:rsidR="00ED38E7" w:rsidRPr="00394069" w:rsidRDefault="00ED38E7" w:rsidP="00F4238B">
            <w:pPr>
              <w:tabs>
                <w:tab w:val="left" w:pos="327"/>
              </w:tabs>
              <w:spacing w:before="40" w:after="40"/>
              <w:ind w:left="333" w:hanging="333"/>
              <w:rPr>
                <w:rFonts w:ascii="Times New Roman" w:hAnsi="Times New Roman"/>
                <w:sz w:val="20"/>
                <w:szCs w:val="20"/>
                <w:lang w:val="ru-RU"/>
              </w:rPr>
            </w:pPr>
            <w:r w:rsidRPr="00394069">
              <w:rPr>
                <w:rFonts w:ascii="Times New Roman" w:hAnsi="Times New Roman"/>
                <w:sz w:val="20"/>
                <w:szCs w:val="20"/>
                <w:lang w:val="ru-RU"/>
              </w:rPr>
              <w:t>2</w:t>
            </w:r>
            <w:r w:rsidRPr="00394069">
              <w:rPr>
                <w:rFonts w:ascii="Times New Roman" w:hAnsi="Times New Roman"/>
                <w:sz w:val="20"/>
                <w:szCs w:val="20"/>
                <w:lang w:val="ru-RU"/>
              </w:rPr>
              <w:tab/>
              <w:t xml:space="preserve">Желательно использовать тарифы, по которым платит большинство потребителей (например, если большинство потребителей проживает в городских районах, то следует использовать тарифы городских районов). </w:t>
            </w:r>
          </w:p>
          <w:p w:rsidR="00ED38E7" w:rsidRPr="00394069" w:rsidRDefault="00ED38E7" w:rsidP="00F4238B">
            <w:pPr>
              <w:tabs>
                <w:tab w:val="left" w:pos="327"/>
              </w:tabs>
              <w:spacing w:before="40" w:after="40"/>
              <w:ind w:left="333" w:hanging="333"/>
              <w:rPr>
                <w:rFonts w:ascii="Times New Roman" w:hAnsi="Times New Roman"/>
                <w:sz w:val="20"/>
                <w:szCs w:val="20"/>
                <w:lang w:val="ru-RU"/>
              </w:rPr>
            </w:pPr>
            <w:r w:rsidRPr="00394069">
              <w:rPr>
                <w:rFonts w:ascii="Times New Roman" w:hAnsi="Times New Roman"/>
                <w:sz w:val="20"/>
                <w:szCs w:val="20"/>
                <w:lang w:val="ru-RU"/>
              </w:rPr>
              <w:t>3</w:t>
            </w:r>
            <w:r w:rsidRPr="00394069">
              <w:rPr>
                <w:rFonts w:ascii="Times New Roman" w:hAnsi="Times New Roman"/>
                <w:sz w:val="20"/>
                <w:szCs w:val="20"/>
                <w:lang w:val="ru-RU"/>
              </w:rPr>
              <w:tab/>
              <w:t>Желательно включать налоги и в примечании указывать, включены ли налоги и их ставки. Желательно каждый год давать информацию об одном и том же операторе, чтобы обеспечивать лучшую хронологическую сопоставимость.</w:t>
            </w:r>
          </w:p>
          <w:p w:rsidR="00ED38E7" w:rsidRPr="00394069" w:rsidRDefault="00ED38E7" w:rsidP="00F4238B">
            <w:pPr>
              <w:tabs>
                <w:tab w:val="left" w:pos="327"/>
              </w:tabs>
              <w:spacing w:before="40" w:after="40"/>
              <w:ind w:left="333" w:hanging="333"/>
              <w:rPr>
                <w:rFonts w:ascii="Times New Roman" w:hAnsi="Times New Roman"/>
                <w:sz w:val="20"/>
                <w:szCs w:val="20"/>
                <w:lang w:val="ru-RU"/>
              </w:rPr>
            </w:pPr>
            <w:r w:rsidRPr="00394069">
              <w:rPr>
                <w:rFonts w:ascii="Times New Roman" w:hAnsi="Times New Roman"/>
                <w:sz w:val="20"/>
                <w:szCs w:val="20"/>
                <w:lang w:val="ru-RU"/>
              </w:rPr>
              <w:t>4</w:t>
            </w:r>
            <w:r w:rsidRPr="00394069">
              <w:rPr>
                <w:rFonts w:ascii="Times New Roman" w:hAnsi="Times New Roman"/>
                <w:sz w:val="20"/>
                <w:szCs w:val="20"/>
                <w:lang w:val="ru-RU"/>
              </w:rPr>
              <w:tab/>
              <w:t>Желательно указывать тарифы в национальной валюте. Если тарифы указываются в другой валюте, об этом необходимо сообщить в примечании.</w:t>
            </w:r>
          </w:p>
        </w:tc>
      </w:tr>
      <w:tr w:rsidR="00ED38E7" w:rsidRPr="00F4238B" w:rsidTr="00B16B35">
        <w:trPr>
          <w:gridBefore w:val="1"/>
          <w:cantSplit/>
          <w:trHeight w:val="435"/>
        </w:trPr>
        <w:tc>
          <w:tcPr>
            <w:tcW w:w="9796" w:type="dxa"/>
            <w:gridSpan w:val="3"/>
          </w:tcPr>
          <w:p w:rsidR="00ED38E7" w:rsidRPr="00394069" w:rsidRDefault="00ED38E7" w:rsidP="00F4238B">
            <w:pPr>
              <w:keepNext/>
              <w:tabs>
                <w:tab w:val="left" w:pos="327"/>
              </w:tabs>
              <w:spacing w:before="40" w:after="40"/>
              <w:rPr>
                <w:rFonts w:ascii="Times New Roman" w:hAnsi="Times New Roman"/>
                <w:b/>
                <w:bCs/>
                <w:szCs w:val="22"/>
                <w:lang w:val="ru-RU"/>
              </w:rPr>
            </w:pPr>
            <w:r w:rsidRPr="00F4238B">
              <w:rPr>
                <w:rFonts w:ascii="Times New Roman" w:hAnsi="Times New Roman"/>
                <w:b/>
                <w:bCs/>
                <w:szCs w:val="22"/>
                <w:lang w:val="ru-RU"/>
              </w:rPr>
              <w:t>Тарифы на услуги фиксированной местной телефонной связи – линии для квартирных абонентов</w:t>
            </w:r>
          </w:p>
        </w:tc>
      </w:tr>
      <w:tr w:rsidR="00ED38E7" w:rsidRPr="00394069" w:rsidTr="00B16B35">
        <w:trPr>
          <w:gridBefore w:val="1"/>
          <w:cantSplit/>
          <w:trHeight w:val="144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151</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Плата за установку в рамках услуг телефонной связи для квартирных абонентов</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color w:val="000000"/>
                <w:sz w:val="20"/>
                <w:szCs w:val="20"/>
                <w:lang w:val="ru-RU"/>
              </w:rPr>
              <w:t>Плата за установку (или соединение) относится к разовому платежу, связанному с предоставлением базовой услуги телефонной связи для квартирных абонентов. Если в разных зонах действия телефонных станций принята разная плата, то следует использовать и указать в примечании размер платы в самом крупном городском районе</w:t>
            </w:r>
            <w:r w:rsidRPr="00394069">
              <w:rPr>
                <w:rFonts w:ascii="Times New Roman" w:hAnsi="Times New Roman"/>
                <w:sz w:val="20"/>
                <w:szCs w:val="20"/>
                <w:lang w:val="ru-RU"/>
              </w:rPr>
              <w:t>. Налоги должны быть включены. Если они не включаются, то в примечании следует указать размер применяемых налоговых ставок</w:t>
            </w:r>
            <w:r w:rsidRPr="00394069">
              <w:rPr>
                <w:rFonts w:ascii="Times New Roman" w:hAnsi="Times New Roman"/>
                <w:color w:val="000000"/>
                <w:sz w:val="20"/>
                <w:szCs w:val="20"/>
                <w:lang w:val="ru-RU"/>
              </w:rPr>
              <w:t>.</w:t>
            </w:r>
          </w:p>
        </w:tc>
      </w:tr>
      <w:tr w:rsidR="00ED38E7" w:rsidRPr="00394069" w:rsidTr="00B16B35">
        <w:trPr>
          <w:gridBefore w:val="1"/>
          <w:cantSplit/>
          <w:trHeight w:val="2238"/>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152</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Ежемесячная абонентская плата за услуги телефонной связи для квартирных абонентов</w:t>
            </w:r>
          </w:p>
        </w:tc>
        <w:tc>
          <w:tcPr>
            <w:tcW w:w="6237" w:type="dxa"/>
          </w:tcPr>
          <w:p w:rsidR="00ED38E7" w:rsidRPr="00394069" w:rsidRDefault="00ED38E7" w:rsidP="00394069">
            <w:pPr>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Ежемесячная абонентская плата – это периодическая фиксированная плата за подключение к КТСОП. В условиях либерализованного рынка оконечного оборудования эта плата должна охватывать плату за аренду линии, но не оконечного оборудования (например, телефонного аппарата). Там, где это целесообразно, следует указывать отдельно плату за первую линию и последующие линии. Следует указать, предусматривает ли арендная плата какие-либо льготы, допускающие возможность бесплатного вызова или вызова по сниженному тарифу. Если в разных зонах действия телефонных станций принята разная плата, то следует использовать и указать в примечании размер платы в самом крупном городском районе.</w:t>
            </w:r>
            <w:r w:rsidRPr="00394069">
              <w:rPr>
                <w:rFonts w:ascii="Times New Roman" w:hAnsi="Times New Roman"/>
                <w:sz w:val="20"/>
                <w:szCs w:val="20"/>
                <w:lang w:val="ru-RU"/>
              </w:rPr>
              <w:t xml:space="preserve"> Налоги должны быть включены. Если они не включаются, то в примечании следует указать размер применяемых налоговых ставок.</w:t>
            </w:r>
          </w:p>
        </w:tc>
      </w:tr>
      <w:tr w:rsidR="00ED38E7" w:rsidRPr="00394069" w:rsidTr="00B16B35">
        <w:trPr>
          <w:gridBefore w:val="1"/>
          <w:cantSplit/>
          <w:trHeight w:val="120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153</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Стоимость трех минут разговора в случае местного вызова по сети фиксированной телефонной связи (тариф в период максимальной нагрузки)</w:t>
            </w:r>
          </w:p>
        </w:tc>
        <w:tc>
          <w:tcPr>
            <w:tcW w:w="6237" w:type="dxa"/>
          </w:tcPr>
          <w:p w:rsidR="00ED38E7" w:rsidRPr="00394069" w:rsidRDefault="00ED38E7" w:rsidP="00394069">
            <w:pPr>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Местный вызов относится к стоимости трех минут разговора в период максимальной нагрузки, включая плату за установление вызова, если она применяется, с использованием собственного оконечного оборудования абонента (т. е. не таксофона общего пользования) в пределах одной зоны действия телефонных станций.</w:t>
            </w:r>
            <w:r w:rsidRPr="00394069">
              <w:rPr>
                <w:rFonts w:ascii="Times New Roman" w:hAnsi="Times New Roman"/>
                <w:sz w:val="20"/>
                <w:szCs w:val="20"/>
                <w:lang w:val="ru-RU"/>
              </w:rPr>
              <w:t xml:space="preserve"> Налоги должны быть включены. Если они не включаются, то в примечании следует указать размер применяемых налоговых ставок.</w:t>
            </w:r>
          </w:p>
        </w:tc>
      </w:tr>
      <w:tr w:rsidR="00ED38E7" w:rsidRPr="00394069" w:rsidTr="00B16B35">
        <w:trPr>
          <w:gridBefore w:val="1"/>
          <w:cantSplit/>
          <w:trHeight w:val="120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153o</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Стоимость трех минут разговора в случае местного вызова по сети фиксированной телефонной связи (тариф в обычное время)</w:t>
            </w:r>
          </w:p>
        </w:tc>
        <w:tc>
          <w:tcPr>
            <w:tcW w:w="6237" w:type="dxa"/>
          </w:tcPr>
          <w:p w:rsidR="00ED38E7" w:rsidRPr="00394069" w:rsidRDefault="00ED38E7" w:rsidP="00394069">
            <w:pPr>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Местный вызов относится к стоимости трех минут разговора в обычное время, включая плату за установление вызова, если она применяется, с использованием собственного оконечного оборудования абонента (т. е. не таксофона общего пользования) в пределах одной зоны действия телефонных станций.</w:t>
            </w:r>
            <w:r w:rsidRPr="00394069">
              <w:rPr>
                <w:rFonts w:ascii="Times New Roman" w:hAnsi="Times New Roman"/>
                <w:sz w:val="20"/>
                <w:szCs w:val="20"/>
                <w:lang w:val="ru-RU"/>
              </w:rPr>
              <w:t xml:space="preserve"> Налоги должны быть включены. Если они не включаются, то в примечании следует указать размер применяемых налоговых ставок.</w:t>
            </w:r>
          </w:p>
        </w:tc>
      </w:tr>
      <w:tr w:rsidR="00ED38E7" w:rsidRPr="00F4238B" w:rsidTr="00B16B35">
        <w:trPr>
          <w:gridBefore w:val="1"/>
          <w:cantSplit/>
          <w:trHeight w:val="308"/>
        </w:trPr>
        <w:tc>
          <w:tcPr>
            <w:tcW w:w="9796" w:type="dxa"/>
            <w:gridSpan w:val="3"/>
          </w:tcPr>
          <w:p w:rsidR="00ED38E7" w:rsidRPr="00394069" w:rsidRDefault="00ED38E7" w:rsidP="00F4238B">
            <w:pPr>
              <w:keepNext/>
              <w:tabs>
                <w:tab w:val="left" w:pos="327"/>
              </w:tabs>
              <w:spacing w:before="40" w:after="40"/>
              <w:rPr>
                <w:rFonts w:ascii="Times New Roman" w:hAnsi="Times New Roman"/>
                <w:b/>
                <w:bCs/>
                <w:szCs w:val="22"/>
                <w:lang w:val="ru-RU"/>
              </w:rPr>
            </w:pPr>
            <w:r w:rsidRPr="00F4238B">
              <w:rPr>
                <w:rFonts w:ascii="Times New Roman" w:hAnsi="Times New Roman"/>
                <w:b/>
                <w:bCs/>
                <w:szCs w:val="22"/>
                <w:lang w:val="ru-RU"/>
              </w:rPr>
              <w:br w:type="page"/>
              <w:t>Тарифы на услуги фиксированной местной телефонной связи – корпоративные линии</w:t>
            </w:r>
          </w:p>
        </w:tc>
      </w:tr>
      <w:tr w:rsidR="00ED38E7" w:rsidRPr="00394069" w:rsidTr="00B16B35">
        <w:trPr>
          <w:gridBefore w:val="1"/>
          <w:cantSplit/>
          <w:trHeight w:val="144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151b</w:t>
            </w:r>
          </w:p>
        </w:tc>
        <w:tc>
          <w:tcPr>
            <w:tcW w:w="2126" w:type="dxa"/>
          </w:tcPr>
          <w:p w:rsidR="00ED38E7" w:rsidRPr="00394069" w:rsidRDefault="00ED38E7" w:rsidP="00394069">
            <w:pPr>
              <w:keepNext/>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Плата за установку в рамках услуг корпоративной телефонной связи </w:t>
            </w:r>
          </w:p>
        </w:tc>
        <w:tc>
          <w:tcPr>
            <w:tcW w:w="6237" w:type="dxa"/>
          </w:tcPr>
          <w:p w:rsidR="00ED38E7" w:rsidRPr="00394069" w:rsidRDefault="00ED38E7" w:rsidP="00394069">
            <w:pPr>
              <w:keepNext/>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Плата за установку (или соединение) относится к разовому платежу, связанному с предоставлением базовой услуги корпоративной телефонной связи. Если в разных зонах действия телефонных станций принята разная плата, то следует использовать и указать в примечании размер платы в самом крупном городском районе.</w:t>
            </w:r>
            <w:r w:rsidRPr="00394069">
              <w:rPr>
                <w:rFonts w:ascii="Times New Roman" w:hAnsi="Times New Roman"/>
                <w:sz w:val="20"/>
                <w:szCs w:val="20"/>
                <w:lang w:val="ru-RU"/>
              </w:rPr>
              <w:t xml:space="preserve"> Налоги должны быть включены. Если они не включаются, то в примечании следует указать размер применяемых налоговых ставок.</w:t>
            </w:r>
          </w:p>
        </w:tc>
      </w:tr>
      <w:tr w:rsidR="00ED38E7" w:rsidRPr="00394069" w:rsidTr="00B16B35">
        <w:trPr>
          <w:gridBefore w:val="1"/>
          <w:cantSplit/>
          <w:trHeight w:val="264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152b</w:t>
            </w:r>
          </w:p>
        </w:tc>
        <w:tc>
          <w:tcPr>
            <w:tcW w:w="2126" w:type="dxa"/>
          </w:tcPr>
          <w:p w:rsidR="00ED38E7" w:rsidRPr="00394069" w:rsidRDefault="00ED38E7" w:rsidP="00394069">
            <w:pPr>
              <w:keepNext/>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Ежемесячная абонентская плата за услуги корпоративной телефонной связи</w:t>
            </w:r>
          </w:p>
        </w:tc>
        <w:tc>
          <w:tcPr>
            <w:tcW w:w="6237" w:type="dxa"/>
          </w:tcPr>
          <w:p w:rsidR="00ED38E7" w:rsidRPr="00394069" w:rsidRDefault="00ED38E7" w:rsidP="00394069">
            <w:pPr>
              <w:keepNext/>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Ежемесячная абонентская плата – это периодическая фиксированная плата за подключение к КТСОП. В условиях либерализованного рынка оконечного оборудования эта плата должна охватывать плату за аренду линии, но не оконечного оборудования (например, телефонного аппарата). Там, где это целесообразно, следует указывать отдельно плату за первую линию и последующие линии. Следует указать, предусматривает ли арендная плата какие-либо льготы, допускающие возможность бесплатного вызова или вызова по сниженному тарифу. Если в разных зонах действия телефонных станций принята разная плата, то следует использовать и указать в примечании размер платы в самом крупном городском районе.</w:t>
            </w:r>
            <w:r w:rsidRPr="00394069">
              <w:rPr>
                <w:rFonts w:ascii="Times New Roman" w:hAnsi="Times New Roman"/>
                <w:sz w:val="20"/>
                <w:szCs w:val="20"/>
                <w:lang w:val="ru-RU"/>
              </w:rPr>
              <w:t xml:space="preserve"> Налоги должны быть включены. Если они не включаются, то в примечании следует указать размер применяемых налоговых ставок.</w:t>
            </w:r>
          </w:p>
        </w:tc>
      </w:tr>
      <w:tr w:rsidR="00ED38E7" w:rsidRPr="00394069" w:rsidTr="00B16B35">
        <w:trPr>
          <w:gridBefore w:val="1"/>
          <w:cantSplit/>
          <w:trHeight w:val="168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153tm</w:t>
            </w:r>
          </w:p>
        </w:tc>
        <w:tc>
          <w:tcPr>
            <w:tcW w:w="2126" w:type="dxa"/>
          </w:tcPr>
          <w:p w:rsidR="00ED38E7" w:rsidRPr="00394069" w:rsidRDefault="00ED38E7" w:rsidP="00394069">
            <w:pPr>
              <w:keepNext/>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Стоимость международных телефонных вызовов</w:t>
            </w:r>
          </w:p>
        </w:tc>
        <w:tc>
          <w:tcPr>
            <w:tcW w:w="6237" w:type="dxa"/>
          </w:tcPr>
          <w:p w:rsidR="00ED38E7" w:rsidRPr="00394069" w:rsidRDefault="00ED38E7" w:rsidP="00394069">
            <w:pPr>
              <w:keepNext/>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Это стоимость трех минут разговора по фиксированной линии с прямым набором номера (т. е. без вмешательства оператора), исходящего из одной страны в направлении другой страны. Следует указать стоимость телефонных вызовов в период максимальной нагрузки и в обычное время (со скидкой) (если это применимо). Стоимость следует приводить в национальной валюте с указанием применяемых налогов. Следует указать тарифы на международную связь со всеми странами. Налоги должны быть включены.</w:t>
            </w:r>
          </w:p>
        </w:tc>
      </w:tr>
      <w:tr w:rsidR="00ED38E7" w:rsidRPr="00F4238B" w:rsidTr="00B16B35">
        <w:trPr>
          <w:gridBefore w:val="1"/>
          <w:cantSplit/>
          <w:trHeight w:val="338"/>
        </w:trPr>
        <w:tc>
          <w:tcPr>
            <w:tcW w:w="9796" w:type="dxa"/>
            <w:gridSpan w:val="3"/>
          </w:tcPr>
          <w:p w:rsidR="00ED38E7" w:rsidRPr="00394069" w:rsidRDefault="00ED38E7" w:rsidP="00F4238B">
            <w:pPr>
              <w:keepNext/>
              <w:tabs>
                <w:tab w:val="left" w:pos="327"/>
              </w:tabs>
              <w:spacing w:before="40" w:after="40"/>
              <w:rPr>
                <w:rFonts w:ascii="Times New Roman" w:hAnsi="Times New Roman"/>
                <w:b/>
                <w:bCs/>
                <w:szCs w:val="22"/>
                <w:lang w:val="ru-RU"/>
              </w:rPr>
            </w:pPr>
            <w:r w:rsidRPr="00F4238B">
              <w:rPr>
                <w:rFonts w:ascii="Times New Roman" w:hAnsi="Times New Roman"/>
                <w:b/>
                <w:bCs/>
                <w:szCs w:val="22"/>
                <w:lang w:val="ru-RU"/>
              </w:rPr>
              <w:t>Тарифы на подвижную сотовую связь</w:t>
            </w:r>
          </w:p>
        </w:tc>
      </w:tr>
      <w:tr w:rsidR="00ED38E7" w:rsidRPr="00394069" w:rsidTr="00B16B35">
        <w:trPr>
          <w:gridBefore w:val="1"/>
          <w:cantSplit/>
          <w:trHeight w:val="1995"/>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151c</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Плата за подключение к сети подвижной сотовой связи с последующей оплатой</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Первоначальная разовая плата нового абонента. Возмещаемые депозиты учитывать не следует. Хотя некоторые операторы отказываются от платы за подключение, это не относится к стоимости карты модуля идентификации абонента (</w:t>
            </w:r>
            <w:r w:rsidRPr="00394069">
              <w:rPr>
                <w:rFonts w:ascii="Times New Roman" w:hAnsi="Times New Roman"/>
                <w:color w:val="000000"/>
                <w:sz w:val="20"/>
                <w:szCs w:val="20"/>
              </w:rPr>
              <w:t>SIM</w:t>
            </w:r>
            <w:r w:rsidRPr="00394069">
              <w:rPr>
                <w:rFonts w:ascii="Times New Roman" w:hAnsi="Times New Roman"/>
                <w:color w:val="000000"/>
                <w:sz w:val="20"/>
                <w:szCs w:val="20"/>
                <w:lang w:val="ru-RU"/>
              </w:rPr>
              <w:noBreakHyphen/>
              <w:t xml:space="preserve">карты). Стоимость </w:t>
            </w:r>
            <w:r w:rsidRPr="00394069">
              <w:rPr>
                <w:rFonts w:ascii="Times New Roman" w:hAnsi="Times New Roman"/>
                <w:color w:val="000000"/>
                <w:sz w:val="20"/>
                <w:szCs w:val="20"/>
              </w:rPr>
              <w:t>SIM</w:t>
            </w:r>
            <w:r w:rsidRPr="00394069">
              <w:rPr>
                <w:rFonts w:ascii="Times New Roman" w:hAnsi="Times New Roman"/>
                <w:color w:val="000000"/>
                <w:sz w:val="20"/>
                <w:szCs w:val="20"/>
                <w:lang w:val="ru-RU"/>
              </w:rPr>
              <w:t>-карты должна быть включена в</w:t>
            </w:r>
            <w:r w:rsidRPr="00394069">
              <w:rPr>
                <w:rFonts w:ascii="Times New Roman" w:hAnsi="Times New Roman"/>
                <w:color w:val="000000"/>
                <w:sz w:val="20"/>
                <w:szCs w:val="20"/>
              </w:rPr>
              <w:t> </w:t>
            </w:r>
            <w:r w:rsidRPr="00394069">
              <w:rPr>
                <w:rFonts w:ascii="Times New Roman" w:hAnsi="Times New Roman"/>
                <w:color w:val="000000"/>
                <w:sz w:val="20"/>
                <w:szCs w:val="20"/>
                <w:lang w:val="ru-RU"/>
              </w:rPr>
              <w:t xml:space="preserve">плату за подключение. Следует также указать, включены ли в тарифный план минуты бесплатного разговора. </w:t>
            </w:r>
            <w:r w:rsidRPr="00394069">
              <w:rPr>
                <w:rFonts w:ascii="Times New Roman" w:hAnsi="Times New Roman"/>
                <w:sz w:val="20"/>
                <w:szCs w:val="20"/>
                <w:lang w:val="ru-RU"/>
              </w:rPr>
              <w:t>Налоги должны быть включены. Если они не включаются, то в примечании следует указать размер применяемых налоговых ставок</w:t>
            </w:r>
            <w:r w:rsidRPr="00394069">
              <w:rPr>
                <w:rFonts w:ascii="Times New Roman" w:hAnsi="Times New Roman"/>
                <w:color w:val="000000"/>
                <w:sz w:val="20"/>
                <w:szCs w:val="20"/>
                <w:lang w:val="ru-RU"/>
              </w:rPr>
              <w:t>.</w:t>
            </w:r>
          </w:p>
        </w:tc>
      </w:tr>
      <w:tr w:rsidR="00ED38E7" w:rsidRPr="00394069" w:rsidTr="00B16B35">
        <w:trPr>
          <w:gridBefore w:val="1"/>
          <w:cantSplit/>
          <w:trHeight w:val="25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151p</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Плата за подключение к сети подвижной сотовой связи с предоплатой</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Первоначальная разовая плата нового абонента. Возмещаемые депозиты учитывать не следует. Хотя некоторые операторы отказываются от платы за подключение, это не относится к стоимости карты модуля идентификации абонента (</w:t>
            </w:r>
            <w:r w:rsidRPr="00394069">
              <w:rPr>
                <w:rFonts w:ascii="Times New Roman" w:hAnsi="Times New Roman"/>
                <w:color w:val="000000"/>
                <w:sz w:val="20"/>
                <w:szCs w:val="20"/>
              </w:rPr>
              <w:t>SIM</w:t>
            </w:r>
            <w:r w:rsidRPr="00394069">
              <w:rPr>
                <w:rFonts w:ascii="Times New Roman" w:hAnsi="Times New Roman"/>
                <w:color w:val="000000"/>
                <w:sz w:val="20"/>
                <w:szCs w:val="20"/>
                <w:lang w:val="ru-RU"/>
              </w:rPr>
              <w:noBreakHyphen/>
              <w:t xml:space="preserve">карты). Стоимость </w:t>
            </w:r>
            <w:r w:rsidRPr="00394069">
              <w:rPr>
                <w:rFonts w:ascii="Times New Roman" w:hAnsi="Times New Roman"/>
                <w:color w:val="000000"/>
                <w:sz w:val="20"/>
                <w:szCs w:val="20"/>
              </w:rPr>
              <w:t>SIM</w:t>
            </w:r>
            <w:r w:rsidRPr="00394069">
              <w:rPr>
                <w:rFonts w:ascii="Times New Roman" w:hAnsi="Times New Roman"/>
                <w:color w:val="000000"/>
                <w:sz w:val="20"/>
                <w:szCs w:val="20"/>
                <w:lang w:val="ru-RU"/>
              </w:rPr>
              <w:t>-карты должна быть включена в</w:t>
            </w:r>
            <w:r w:rsidRPr="00394069">
              <w:rPr>
                <w:rFonts w:ascii="Times New Roman" w:hAnsi="Times New Roman"/>
                <w:color w:val="000000"/>
                <w:sz w:val="20"/>
                <w:szCs w:val="20"/>
              </w:rPr>
              <w:t> </w:t>
            </w:r>
            <w:r w:rsidRPr="00394069">
              <w:rPr>
                <w:rFonts w:ascii="Times New Roman" w:hAnsi="Times New Roman"/>
                <w:color w:val="000000"/>
                <w:sz w:val="20"/>
                <w:szCs w:val="20"/>
                <w:lang w:val="ru-RU"/>
              </w:rPr>
              <w:t xml:space="preserve">плату за подключение (в случае предоплаты стоимость </w:t>
            </w:r>
            <w:r w:rsidRPr="00394069">
              <w:rPr>
                <w:rFonts w:ascii="Times New Roman" w:hAnsi="Times New Roman"/>
                <w:color w:val="000000"/>
                <w:sz w:val="20"/>
                <w:szCs w:val="20"/>
              </w:rPr>
              <w:t>SIM</w:t>
            </w:r>
            <w:r w:rsidRPr="00394069">
              <w:rPr>
                <w:rFonts w:ascii="Times New Roman" w:hAnsi="Times New Roman"/>
                <w:color w:val="000000"/>
                <w:sz w:val="20"/>
                <w:szCs w:val="20"/>
                <w:lang w:val="ru-RU"/>
              </w:rPr>
              <w:t xml:space="preserve">-карты эквивалентна плате за подключение). Следует также указать, включены ли в тарифный план минуты бесплатного разговора. </w:t>
            </w:r>
            <w:r w:rsidRPr="00394069">
              <w:rPr>
                <w:rFonts w:ascii="Times New Roman" w:hAnsi="Times New Roman"/>
                <w:sz w:val="20"/>
                <w:szCs w:val="20"/>
                <w:lang w:val="ru-RU"/>
              </w:rPr>
              <w:t>Налоги должны быть включены. Если они не включаются, то в примечании следует указать размер применяемых налоговых ставок</w:t>
            </w:r>
            <w:r w:rsidRPr="00394069">
              <w:rPr>
                <w:rFonts w:ascii="Times New Roman" w:hAnsi="Times New Roman"/>
                <w:color w:val="000000"/>
                <w:sz w:val="20"/>
                <w:szCs w:val="20"/>
                <w:lang w:val="ru-RU"/>
              </w:rPr>
              <w:t>.</w:t>
            </w:r>
          </w:p>
        </w:tc>
      </w:tr>
      <w:tr w:rsidR="00ED38E7" w:rsidRPr="00394069" w:rsidTr="00B16B35">
        <w:trPr>
          <w:gridBefore w:val="1"/>
          <w:cantSplit/>
          <w:trHeight w:val="166"/>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151pcard</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Подвижная сотовая связь – стоимость самой дешевой пополняемой карты</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Относится к самой дешевой имеющейся пополняемой карте с предоплатой. Просьба указать, сколько эквивалентных минут или сообщений </w:t>
            </w:r>
            <w:r w:rsidRPr="00394069">
              <w:rPr>
                <w:rFonts w:ascii="Times New Roman" w:hAnsi="Times New Roman"/>
                <w:color w:val="000000"/>
                <w:sz w:val="20"/>
                <w:szCs w:val="20"/>
              </w:rPr>
              <w:t>SMS</w:t>
            </w:r>
            <w:r w:rsidRPr="00394069">
              <w:rPr>
                <w:rFonts w:ascii="Times New Roman" w:hAnsi="Times New Roman"/>
                <w:color w:val="000000"/>
                <w:sz w:val="20"/>
                <w:szCs w:val="20"/>
                <w:lang w:val="ru-RU"/>
              </w:rPr>
              <w:t xml:space="preserve"> может быть использовано за счет пополняемой карты. </w:t>
            </w:r>
            <w:r w:rsidRPr="00394069">
              <w:rPr>
                <w:rFonts w:ascii="Times New Roman" w:hAnsi="Times New Roman"/>
                <w:sz w:val="20"/>
                <w:szCs w:val="20"/>
                <w:lang w:val="ru-RU"/>
              </w:rPr>
              <w:t>Налоги должны быть включены. Если они не включаются, то в примечании следует сообщить об этом</w:t>
            </w:r>
            <w:r w:rsidRPr="00394069">
              <w:rPr>
                <w:rFonts w:ascii="Times New Roman" w:hAnsi="Times New Roman"/>
                <w:color w:val="000000"/>
                <w:sz w:val="20"/>
                <w:szCs w:val="20"/>
                <w:lang w:val="ru-RU"/>
              </w:rPr>
              <w:t>.</w:t>
            </w:r>
          </w:p>
        </w:tc>
      </w:tr>
      <w:tr w:rsidR="00ED38E7" w:rsidRPr="00394069" w:rsidTr="00B16B35">
        <w:trPr>
          <w:gridBefore w:val="1"/>
          <w:cantSplit/>
          <w:trHeight w:val="1891"/>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152c</w:t>
            </w:r>
          </w:p>
        </w:tc>
        <w:tc>
          <w:tcPr>
            <w:tcW w:w="2126" w:type="dxa"/>
          </w:tcPr>
          <w:p w:rsidR="00ED38E7" w:rsidRPr="00394069" w:rsidRDefault="00ED38E7" w:rsidP="00394069">
            <w:pPr>
              <w:keepNext/>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Ежемесячная абонентская плата за подвижную сотовую связь</w:t>
            </w:r>
          </w:p>
        </w:tc>
        <w:tc>
          <w:tcPr>
            <w:tcW w:w="6237" w:type="dxa"/>
          </w:tcPr>
          <w:p w:rsidR="00ED38E7" w:rsidRPr="00394069" w:rsidRDefault="00ED38E7" w:rsidP="00394069">
            <w:pPr>
              <w:keepNext/>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Ежемесячная абонентская плата за услуги подвижной сотовой связи. Из-за разнообразия планов, имеющихся во многих странах, желательно использовать тарифы самой недорогой платы за включение/подключение. Если используются услуги с предоплатой (для тех стран, где больше абонентов связи с предоплатой, чем с последующей оплатой), ежемесячная абонентская плата будет равна нулю. Если тарифный план включает минуты бесплатного разговора, это следует отметить в примечании. </w:t>
            </w:r>
            <w:r w:rsidRPr="00394069">
              <w:rPr>
                <w:rFonts w:ascii="Times New Roman" w:hAnsi="Times New Roman"/>
                <w:sz w:val="20"/>
                <w:szCs w:val="20"/>
                <w:lang w:val="ru-RU"/>
              </w:rPr>
              <w:t>Налоги должны быть включены. Если они не включаются, то в примечании следует указать размер применяемых налоговых ставок</w:t>
            </w:r>
            <w:r w:rsidRPr="00394069">
              <w:rPr>
                <w:rFonts w:ascii="Times New Roman" w:hAnsi="Times New Roman"/>
                <w:color w:val="000000"/>
                <w:sz w:val="20"/>
                <w:szCs w:val="20"/>
                <w:lang w:val="ru-RU"/>
              </w:rPr>
              <w:t>.</w:t>
            </w:r>
          </w:p>
        </w:tc>
      </w:tr>
      <w:tr w:rsidR="00ED38E7" w:rsidRPr="00394069" w:rsidTr="00B16B35">
        <w:trPr>
          <w:gridBefore w:val="1"/>
          <w:cantSplit/>
          <w:trHeight w:val="96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153c</w:t>
            </w:r>
          </w:p>
        </w:tc>
        <w:tc>
          <w:tcPr>
            <w:tcW w:w="2126" w:type="dxa"/>
          </w:tcPr>
          <w:p w:rsidR="00ED38E7" w:rsidRPr="00394069" w:rsidRDefault="00ED38E7" w:rsidP="00394069">
            <w:pPr>
              <w:keepNext/>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Подвижная сотовая связь – стоимость трех минут местного вызова (в период максимальной нагрузки в той же сети)</w:t>
            </w:r>
          </w:p>
        </w:tc>
        <w:tc>
          <w:tcPr>
            <w:tcW w:w="6237" w:type="dxa"/>
          </w:tcPr>
          <w:p w:rsidR="00ED38E7" w:rsidRPr="00394069" w:rsidRDefault="00ED38E7" w:rsidP="00394069">
            <w:pPr>
              <w:keepNext/>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Стоимость трехминутного вызова абонента мобильной сотовой связи с мобильного сотового телефона в той же сети в период максимальной нагрузки. </w:t>
            </w:r>
            <w:r w:rsidRPr="00394069">
              <w:rPr>
                <w:rFonts w:ascii="Times New Roman" w:hAnsi="Times New Roman"/>
                <w:sz w:val="20"/>
                <w:szCs w:val="20"/>
                <w:lang w:val="ru-RU"/>
              </w:rPr>
              <w:t>Налоги должны быть включены. Если они не включаются, то в примечании следует указать размер применяемых налоговых ставок.</w:t>
            </w:r>
          </w:p>
        </w:tc>
      </w:tr>
      <w:tr w:rsidR="00ED38E7" w:rsidRPr="00394069" w:rsidTr="00B16B35">
        <w:trPr>
          <w:gridBefore w:val="1"/>
          <w:cantSplit/>
          <w:trHeight w:val="96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153pn</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Подвижная сотовая связь с предоплатой – цена за минуту местного вызова (в период максимальной нагрузки в той же сети)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Цена за минуту местного вызова в период максимальной нагрузки с мобильного сотового телефона с предоплатой на линию подвижной сотовой связи абонента той же сети. </w:t>
            </w:r>
            <w:r w:rsidRPr="00394069">
              <w:rPr>
                <w:rFonts w:ascii="Times New Roman" w:hAnsi="Times New Roman"/>
                <w:sz w:val="20"/>
                <w:szCs w:val="20"/>
                <w:lang w:val="ru-RU"/>
              </w:rPr>
              <w:t>Налоги должны быть включены. Если они не включаются, то в примечании следует указать размер применяемых налоговых ставок</w:t>
            </w:r>
            <w:r w:rsidRPr="00394069">
              <w:rPr>
                <w:rFonts w:ascii="Times New Roman" w:hAnsi="Times New Roman"/>
                <w:color w:val="000000"/>
                <w:sz w:val="20"/>
                <w:szCs w:val="20"/>
                <w:lang w:val="ru-RU"/>
              </w:rPr>
              <w:t xml:space="preserve">. </w:t>
            </w:r>
          </w:p>
        </w:tc>
      </w:tr>
      <w:tr w:rsidR="00ED38E7" w:rsidRPr="00394069" w:rsidTr="00B16B35">
        <w:trPr>
          <w:gridBefore w:val="1"/>
          <w:cantSplit/>
          <w:trHeight w:val="96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153po</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Подвижная сотовая связь с предоплатой – цена за минуту местного вызова (в период максимальной нагрузки в другой сети)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Цена за минуту местного вызова в период максимальной нагрузки с мобильного сотового телефона с предоплатой на линию подвижной сотовой связи абонента другой сети. </w:t>
            </w:r>
            <w:r w:rsidRPr="00394069">
              <w:rPr>
                <w:rFonts w:ascii="Times New Roman" w:hAnsi="Times New Roman"/>
                <w:sz w:val="20"/>
                <w:szCs w:val="20"/>
                <w:lang w:val="ru-RU"/>
              </w:rPr>
              <w:t>Налоги должны быть включены. Если они не включаются, то в примечании следует указать размер применяемых налоговых ставок</w:t>
            </w:r>
            <w:r w:rsidRPr="00394069">
              <w:rPr>
                <w:rFonts w:ascii="Times New Roman" w:hAnsi="Times New Roman"/>
                <w:color w:val="000000"/>
                <w:sz w:val="20"/>
                <w:szCs w:val="20"/>
                <w:lang w:val="ru-RU"/>
              </w:rPr>
              <w:t>.</w:t>
            </w:r>
          </w:p>
        </w:tc>
      </w:tr>
      <w:tr w:rsidR="00ED38E7" w:rsidRPr="00394069" w:rsidTr="00B16B35">
        <w:trPr>
          <w:gridBefore w:val="1"/>
          <w:cantSplit/>
          <w:trHeight w:val="96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153pf</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Подвижная сотовая связь с предоплатой – цена за минуту местного вызова (в период максимальной нагрузки, с фиксированной линией связи)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Цена за минуту местного вызова в период максимальной нагрузки с мобильного сотового телефона с предоплатой на линию фиксированной связи абонента. </w:t>
            </w:r>
            <w:r w:rsidRPr="00394069">
              <w:rPr>
                <w:rFonts w:ascii="Times New Roman" w:hAnsi="Times New Roman"/>
                <w:sz w:val="20"/>
                <w:szCs w:val="20"/>
                <w:lang w:val="ru-RU"/>
              </w:rPr>
              <w:t>Налоги должны быть включены. Если они не включаются, то в примечании следует указать размер применяемых налоговых ставок</w:t>
            </w:r>
            <w:r w:rsidRPr="00394069">
              <w:rPr>
                <w:rFonts w:ascii="Times New Roman" w:hAnsi="Times New Roman"/>
                <w:color w:val="000000"/>
                <w:sz w:val="20"/>
                <w:szCs w:val="20"/>
                <w:lang w:val="ru-RU"/>
              </w:rPr>
              <w:t>.</w:t>
            </w:r>
          </w:p>
        </w:tc>
      </w:tr>
      <w:tr w:rsidR="00ED38E7" w:rsidRPr="00394069" w:rsidTr="00B16B35">
        <w:trPr>
          <w:gridBefore w:val="1"/>
          <w:cantSplit/>
          <w:trHeight w:val="96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153co</w:t>
            </w:r>
          </w:p>
        </w:tc>
        <w:tc>
          <w:tcPr>
            <w:tcW w:w="2126" w:type="dxa"/>
          </w:tcPr>
          <w:p w:rsidR="00ED38E7" w:rsidRPr="00394069" w:rsidRDefault="00ED38E7" w:rsidP="00394069">
            <w:pPr>
              <w:keepNext/>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Подвижная сотовая связь – стоимость трех минут местного вызова (в обычное время в той же сети)</w:t>
            </w:r>
          </w:p>
        </w:tc>
        <w:tc>
          <w:tcPr>
            <w:tcW w:w="6237" w:type="dxa"/>
          </w:tcPr>
          <w:p w:rsidR="00ED38E7" w:rsidRPr="00394069" w:rsidRDefault="00ED38E7" w:rsidP="00394069">
            <w:pPr>
              <w:keepNext/>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Стоимость трехминутного местного вызова абонента мобильной сотовой связи с мобильного сотового телефона в той же сети в обычное время. </w:t>
            </w:r>
            <w:r w:rsidRPr="00394069">
              <w:rPr>
                <w:rFonts w:ascii="Times New Roman" w:hAnsi="Times New Roman"/>
                <w:sz w:val="20"/>
                <w:szCs w:val="20"/>
                <w:lang w:val="ru-RU"/>
              </w:rPr>
              <w:t>Налоги должны быть включены. Если они не включаются, то в примечании следует указать размер применяемых налоговых ставок</w:t>
            </w:r>
            <w:r w:rsidRPr="00394069">
              <w:rPr>
                <w:rFonts w:ascii="Times New Roman" w:hAnsi="Times New Roman"/>
                <w:color w:val="000000"/>
                <w:sz w:val="20"/>
                <w:szCs w:val="20"/>
                <w:lang w:val="ru-RU"/>
              </w:rPr>
              <w:t>.</w:t>
            </w:r>
          </w:p>
        </w:tc>
      </w:tr>
      <w:tr w:rsidR="00ED38E7" w:rsidRPr="00394069" w:rsidTr="00B16B35">
        <w:trPr>
          <w:gridBefore w:val="1"/>
          <w:cantSplit/>
          <w:trHeight w:val="96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153pon</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Подвижная сотовая связь с предоплатой – цена за минуту местного вызова (в обычное время в той же сети)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Цена за минуту местного вызова абонента мобильной сотовой связи с мобильного сотового телефона в той же сети в обычное время. </w:t>
            </w:r>
            <w:r w:rsidRPr="00394069">
              <w:rPr>
                <w:rFonts w:ascii="Times New Roman" w:hAnsi="Times New Roman"/>
                <w:sz w:val="20"/>
                <w:szCs w:val="20"/>
                <w:lang w:val="ru-RU"/>
              </w:rPr>
              <w:t>Налоги должны быть включены. Если они не включаются, то в примечании следует указать размер применяемых налоговых ставок</w:t>
            </w:r>
            <w:r w:rsidRPr="00394069">
              <w:rPr>
                <w:rFonts w:ascii="Times New Roman" w:hAnsi="Times New Roman"/>
                <w:color w:val="000000"/>
                <w:sz w:val="20"/>
                <w:szCs w:val="20"/>
                <w:lang w:val="ru-RU"/>
              </w:rPr>
              <w:t xml:space="preserve">. </w:t>
            </w:r>
          </w:p>
        </w:tc>
      </w:tr>
      <w:tr w:rsidR="00ED38E7" w:rsidRPr="00394069" w:rsidTr="00B16B35">
        <w:trPr>
          <w:gridBefore w:val="1"/>
          <w:cantSplit/>
          <w:trHeight w:val="96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153poo</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Подвижная сотовая связь с предоплатой – цена за минуту местного вызова (в обычное время в другой сети)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Цена за минуту местного вызова в обычное время с мобильного сотового телефона с предоплатой на линию подвижной сотовой связи абонента другой (конкурирующей) сети. </w:t>
            </w:r>
            <w:r w:rsidRPr="00394069">
              <w:rPr>
                <w:rFonts w:ascii="Times New Roman" w:hAnsi="Times New Roman"/>
                <w:sz w:val="20"/>
                <w:szCs w:val="20"/>
                <w:lang w:val="ru-RU"/>
              </w:rPr>
              <w:t>Налоги должны быть включены. Если они не включаются, то в примечании следует указать размер применяемых налоговых ставок</w:t>
            </w:r>
            <w:r w:rsidRPr="00394069">
              <w:rPr>
                <w:rFonts w:ascii="Times New Roman" w:hAnsi="Times New Roman"/>
                <w:color w:val="000000"/>
                <w:sz w:val="20"/>
                <w:szCs w:val="20"/>
                <w:lang w:val="ru-RU"/>
              </w:rPr>
              <w:t>.</w:t>
            </w:r>
          </w:p>
        </w:tc>
      </w:tr>
      <w:tr w:rsidR="00ED38E7" w:rsidRPr="00394069" w:rsidTr="00B16B35">
        <w:trPr>
          <w:gridBefore w:val="1"/>
          <w:cantSplit/>
          <w:trHeight w:val="96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153pof</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Подвижная сотовая связь с предоплатой – цена за минуту местного вызова (в обычное время, с фиксированной линией связи)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Цена за минуту местного вызова в обычное время с мобильного сотового телефона с предоплатой на линию фиксированной связи абонента. </w:t>
            </w:r>
            <w:r w:rsidRPr="00394069">
              <w:rPr>
                <w:rFonts w:ascii="Times New Roman" w:hAnsi="Times New Roman"/>
                <w:sz w:val="20"/>
                <w:szCs w:val="20"/>
                <w:lang w:val="ru-RU"/>
              </w:rPr>
              <w:t>Налоги должны быть включены. Если они не включаются, то в примечании следует указать размер применяемых налоговых ставок</w:t>
            </w:r>
            <w:r w:rsidRPr="00394069">
              <w:rPr>
                <w:rFonts w:ascii="Times New Roman" w:hAnsi="Times New Roman"/>
                <w:color w:val="000000"/>
                <w:sz w:val="20"/>
                <w:szCs w:val="20"/>
                <w:lang w:val="ru-RU"/>
              </w:rPr>
              <w:t>.</w:t>
            </w:r>
          </w:p>
        </w:tc>
      </w:tr>
      <w:tr w:rsidR="00ED38E7" w:rsidRPr="00394069" w:rsidTr="00B16B35">
        <w:trPr>
          <w:gridBefore w:val="1"/>
          <w:cantSplit/>
          <w:trHeight w:val="120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153pwn</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Подвижная сотовая связь с предоплатой – цена за минуту местного вызова (в выходные дни/вечером в той же сети)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Цена за минуту местного вызова абонента мобильной сотовой связи с мобильного сотового телефона в той же сети по ставкам выходных дней и вечернего времени. </w:t>
            </w:r>
            <w:r w:rsidRPr="00394069">
              <w:rPr>
                <w:rFonts w:ascii="Times New Roman" w:hAnsi="Times New Roman"/>
                <w:sz w:val="20"/>
                <w:szCs w:val="20"/>
                <w:lang w:val="ru-RU"/>
              </w:rPr>
              <w:t>Налоги должны быть включены. Если они не включаются, то в примечании следует указать размер применяемых налоговых ставок</w:t>
            </w:r>
            <w:r w:rsidRPr="00394069">
              <w:rPr>
                <w:rFonts w:ascii="Times New Roman" w:hAnsi="Times New Roman"/>
                <w:color w:val="000000"/>
                <w:sz w:val="20"/>
                <w:szCs w:val="20"/>
                <w:lang w:val="ru-RU"/>
              </w:rPr>
              <w:t xml:space="preserve">. </w:t>
            </w:r>
          </w:p>
        </w:tc>
      </w:tr>
      <w:tr w:rsidR="00ED38E7" w:rsidRPr="00394069" w:rsidTr="00B16B35">
        <w:trPr>
          <w:gridBefore w:val="1"/>
          <w:cantSplit/>
          <w:trHeight w:val="120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153pwo</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Подвижная сотовая связь с предоплатой – цена за минуту местного вызова (в выходные дни/вечером в другой сети)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Цена за минуту местного вызова с мобильного сотового телефона абонента мобильной сотовой связи в другой (конкурирующей) сети по ставкам выходных дней и вечернего времени. </w:t>
            </w:r>
            <w:r w:rsidRPr="00394069">
              <w:rPr>
                <w:rFonts w:ascii="Times New Roman" w:hAnsi="Times New Roman"/>
                <w:sz w:val="20"/>
                <w:szCs w:val="20"/>
                <w:lang w:val="ru-RU"/>
              </w:rPr>
              <w:t>Налоги должны быть включены. Если они не включаются, то в примечании следует указать размер применяемых налоговых ставок</w:t>
            </w:r>
            <w:r w:rsidRPr="00394069">
              <w:rPr>
                <w:rFonts w:ascii="Times New Roman" w:hAnsi="Times New Roman"/>
                <w:color w:val="000000"/>
                <w:sz w:val="20"/>
                <w:szCs w:val="20"/>
                <w:lang w:val="ru-RU"/>
              </w:rPr>
              <w:t>.</w:t>
            </w:r>
          </w:p>
        </w:tc>
      </w:tr>
      <w:tr w:rsidR="00ED38E7" w:rsidRPr="00394069" w:rsidTr="00B16B35">
        <w:trPr>
          <w:gridBefore w:val="1"/>
          <w:cantSplit/>
          <w:trHeight w:val="120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153pwf</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Подвижная сотовая связь с предоплатой – цена за минуту местного вызова (в выходные дни/вечером, с фиксированной линией связи)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Цена за минуту местного вызова абонента фиксированной связи с мобильного сотового телефона по ставкам выходных дней и вечернего времени. </w:t>
            </w:r>
            <w:r w:rsidRPr="00394069">
              <w:rPr>
                <w:rFonts w:ascii="Times New Roman" w:hAnsi="Times New Roman"/>
                <w:sz w:val="20"/>
                <w:szCs w:val="20"/>
                <w:lang w:val="ru-RU"/>
              </w:rPr>
              <w:t>Налоги должны быть включены. Если они не включаются, то в примечании следует указать размер применяемых налоговых ставок</w:t>
            </w:r>
            <w:r w:rsidRPr="00394069">
              <w:rPr>
                <w:rFonts w:ascii="Times New Roman" w:hAnsi="Times New Roman"/>
                <w:color w:val="000000"/>
                <w:sz w:val="20"/>
                <w:szCs w:val="20"/>
                <w:lang w:val="ru-RU"/>
              </w:rPr>
              <w:t>.</w:t>
            </w:r>
          </w:p>
        </w:tc>
      </w:tr>
      <w:tr w:rsidR="00ED38E7" w:rsidRPr="00394069" w:rsidTr="00B16B35">
        <w:trPr>
          <w:gridBefore w:val="1"/>
          <w:cantSplit/>
          <w:trHeight w:val="96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153sms</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Подвижная сотовая связь – стоимость </w:t>
            </w:r>
            <w:r w:rsidRPr="00394069">
              <w:rPr>
                <w:rFonts w:ascii="Times New Roman" w:hAnsi="Times New Roman"/>
                <w:color w:val="000000"/>
                <w:sz w:val="20"/>
                <w:szCs w:val="20"/>
              </w:rPr>
              <w:t>SMS</w:t>
            </w:r>
            <w:r w:rsidRPr="00394069">
              <w:rPr>
                <w:rFonts w:ascii="Times New Roman" w:hAnsi="Times New Roman"/>
                <w:color w:val="000000"/>
                <w:sz w:val="20"/>
                <w:szCs w:val="20"/>
                <w:lang w:val="ru-RU"/>
              </w:rPr>
              <w:t xml:space="preserve"> (в той же сети)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Стоимость направления с мобильного телефона сообщения в рамках национальной службы передачи коротких сообщений (</w:t>
            </w:r>
            <w:r w:rsidRPr="00394069">
              <w:rPr>
                <w:rFonts w:ascii="Times New Roman" w:hAnsi="Times New Roman"/>
                <w:color w:val="000000"/>
                <w:sz w:val="20"/>
                <w:szCs w:val="20"/>
              </w:rPr>
              <w:t>SMS</w:t>
            </w:r>
            <w:r w:rsidRPr="00394069">
              <w:rPr>
                <w:rFonts w:ascii="Times New Roman" w:hAnsi="Times New Roman"/>
                <w:color w:val="000000"/>
                <w:sz w:val="20"/>
                <w:szCs w:val="20"/>
                <w:lang w:val="ru-RU"/>
              </w:rPr>
              <w:t xml:space="preserve">) абоненту на линию подвижной связи с предоплатой в той же сети. </w:t>
            </w:r>
            <w:r w:rsidRPr="00394069">
              <w:rPr>
                <w:rFonts w:ascii="Times New Roman" w:hAnsi="Times New Roman"/>
                <w:sz w:val="20"/>
                <w:szCs w:val="20"/>
                <w:lang w:val="ru-RU"/>
              </w:rPr>
              <w:t>Налоги должны быть включены. Если они не включаются, то в примечании следует указать размер применяемых налоговых ставок</w:t>
            </w:r>
            <w:r w:rsidRPr="00394069">
              <w:rPr>
                <w:rFonts w:ascii="Times New Roman" w:hAnsi="Times New Roman"/>
                <w:color w:val="000000"/>
                <w:sz w:val="20"/>
                <w:szCs w:val="20"/>
                <w:lang w:val="ru-RU"/>
              </w:rPr>
              <w:t>.</w:t>
            </w:r>
          </w:p>
        </w:tc>
      </w:tr>
      <w:tr w:rsidR="00ED38E7" w:rsidRPr="00394069" w:rsidTr="00B16B35">
        <w:trPr>
          <w:gridBefore w:val="1"/>
          <w:cantSplit/>
          <w:trHeight w:val="120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153sms_po</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Подвижная сотовая связь – стоимость </w:t>
            </w:r>
            <w:r w:rsidRPr="00394069">
              <w:rPr>
                <w:rFonts w:ascii="Times New Roman" w:hAnsi="Times New Roman"/>
                <w:color w:val="000000"/>
                <w:sz w:val="20"/>
                <w:szCs w:val="20"/>
              </w:rPr>
              <w:t>SMS</w:t>
            </w:r>
            <w:r w:rsidRPr="00394069">
              <w:rPr>
                <w:rFonts w:ascii="Times New Roman" w:hAnsi="Times New Roman"/>
                <w:color w:val="000000"/>
                <w:sz w:val="20"/>
                <w:szCs w:val="20"/>
                <w:lang w:val="ru-RU"/>
              </w:rPr>
              <w:t xml:space="preserve"> (в другой сети)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Стоимость направления с мобильного телефона сообщения в рамках национальной службы передачи коротких сообщений (</w:t>
            </w:r>
            <w:r w:rsidRPr="00394069">
              <w:rPr>
                <w:rFonts w:ascii="Times New Roman" w:hAnsi="Times New Roman"/>
                <w:color w:val="000000"/>
                <w:sz w:val="20"/>
                <w:szCs w:val="20"/>
              </w:rPr>
              <w:t>SMS</w:t>
            </w:r>
            <w:r w:rsidRPr="00394069">
              <w:rPr>
                <w:rFonts w:ascii="Times New Roman" w:hAnsi="Times New Roman"/>
                <w:color w:val="000000"/>
                <w:sz w:val="20"/>
                <w:szCs w:val="20"/>
                <w:lang w:val="ru-RU"/>
              </w:rPr>
              <w:t xml:space="preserve">) абоненту на линию подвижной связи с предоплатой в другой (конкурирующей) сети. </w:t>
            </w:r>
            <w:r w:rsidRPr="00394069">
              <w:rPr>
                <w:rFonts w:ascii="Times New Roman" w:hAnsi="Times New Roman"/>
                <w:sz w:val="20"/>
                <w:szCs w:val="20"/>
                <w:lang w:val="ru-RU"/>
              </w:rPr>
              <w:t>Налоги должны быть включены. Если они не включаются, то в примечании следует указать размер применяемых налоговых ставок</w:t>
            </w:r>
            <w:r w:rsidRPr="00394069">
              <w:rPr>
                <w:rFonts w:ascii="Times New Roman" w:hAnsi="Times New Roman"/>
                <w:color w:val="000000"/>
                <w:sz w:val="20"/>
                <w:szCs w:val="20"/>
                <w:lang w:val="ru-RU"/>
              </w:rPr>
              <w:t>.</w:t>
            </w:r>
          </w:p>
        </w:tc>
      </w:tr>
      <w:tr w:rsidR="00ED38E7" w:rsidRPr="00394069" w:rsidTr="00B16B35">
        <w:trPr>
          <w:gridBefore w:val="1"/>
          <w:cantSplit/>
          <w:trHeight w:val="1017"/>
        </w:trPr>
        <w:tc>
          <w:tcPr>
            <w:tcW w:w="9796" w:type="dxa"/>
            <w:gridSpan w:val="3"/>
          </w:tcPr>
          <w:p w:rsidR="00ED38E7" w:rsidRDefault="00ED38E7" w:rsidP="00394069">
            <w:pPr>
              <w:tabs>
                <w:tab w:val="left" w:pos="327"/>
              </w:tabs>
              <w:spacing w:before="40" w:after="40"/>
              <w:rPr>
                <w:rFonts w:ascii="Times New Roman" w:hAnsi="Times New Roman"/>
                <w:b/>
                <w:bCs/>
                <w:szCs w:val="22"/>
                <w:lang w:val="ru-RU"/>
              </w:rPr>
            </w:pPr>
            <w:r w:rsidRPr="00394069">
              <w:rPr>
                <w:rFonts w:ascii="Times New Roman" w:hAnsi="Times New Roman"/>
                <w:b/>
                <w:bCs/>
                <w:szCs w:val="22"/>
                <w:lang w:val="ru-RU"/>
              </w:rPr>
              <w:t>Тарифы на интернет</w:t>
            </w:r>
          </w:p>
          <w:p w:rsidR="00ED38E7" w:rsidRPr="00394069" w:rsidRDefault="00ED38E7" w:rsidP="00394069">
            <w:pPr>
              <w:tabs>
                <w:tab w:val="left" w:pos="327"/>
              </w:tabs>
              <w:spacing w:before="40" w:after="40"/>
              <w:rPr>
                <w:rFonts w:ascii="Times New Roman" w:hAnsi="Times New Roman"/>
                <w:b/>
                <w:bCs/>
                <w:sz w:val="20"/>
                <w:szCs w:val="20"/>
                <w:lang w:val="ru-RU"/>
              </w:rPr>
            </w:pPr>
            <w:r w:rsidRPr="00394069">
              <w:rPr>
                <w:rFonts w:ascii="Times New Roman" w:hAnsi="Times New Roman"/>
                <w:sz w:val="20"/>
                <w:szCs w:val="20"/>
                <w:lang w:val="ru-RU"/>
              </w:rPr>
              <w:t xml:space="preserve">В странах, где нет четкой информации о том, какой поставщик интернет-услуг занимает господствующее положение на рынке с точки зрения количества абонентов, тарифные ставки должны соответствовать ставкам, которые предлагались (бывшим) оператором электросвязи, занимающим существенное положение в сети. </w:t>
            </w:r>
          </w:p>
        </w:tc>
      </w:tr>
      <w:tr w:rsidR="00ED38E7" w:rsidRPr="00F4238B" w:rsidTr="00B16B35">
        <w:trPr>
          <w:gridBefore w:val="1"/>
          <w:cantSplit/>
          <w:trHeight w:val="211"/>
        </w:trPr>
        <w:tc>
          <w:tcPr>
            <w:tcW w:w="9796" w:type="dxa"/>
            <w:gridSpan w:val="3"/>
          </w:tcPr>
          <w:p w:rsidR="00ED38E7" w:rsidRPr="00F4238B" w:rsidRDefault="00ED38E7" w:rsidP="00F4238B">
            <w:pPr>
              <w:keepNext/>
              <w:tabs>
                <w:tab w:val="left" w:pos="327"/>
              </w:tabs>
              <w:spacing w:before="40" w:after="40"/>
              <w:rPr>
                <w:rFonts w:ascii="Times New Roman" w:hAnsi="Times New Roman"/>
                <w:b/>
                <w:bCs/>
                <w:szCs w:val="22"/>
                <w:lang w:val="ru-RU"/>
              </w:rPr>
            </w:pPr>
            <w:r w:rsidRPr="00394069">
              <w:rPr>
                <w:rFonts w:ascii="Times New Roman" w:hAnsi="Times New Roman"/>
                <w:b/>
                <w:bCs/>
                <w:szCs w:val="22"/>
                <w:lang w:val="ru-RU"/>
              </w:rPr>
              <w:t>Тарифы на интернет с доступом по телефонной линии</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4213c</w:t>
            </w:r>
          </w:p>
        </w:tc>
        <w:tc>
          <w:tcPr>
            <w:tcW w:w="2126" w:type="dxa"/>
          </w:tcPr>
          <w:p w:rsidR="00ED38E7" w:rsidRPr="00394069" w:rsidRDefault="00ED38E7" w:rsidP="00394069">
            <w:pPr>
              <w:autoSpaceDE w:val="0"/>
              <w:autoSpaceDN w:val="0"/>
              <w:adjustRightInd w:val="0"/>
              <w:spacing w:before="40" w:after="40"/>
              <w:rPr>
                <w:rFonts w:ascii="Times New Roman" w:hAnsi="Times New Roman"/>
                <w:sz w:val="20"/>
                <w:szCs w:val="20"/>
                <w:lang w:val="ru-RU"/>
              </w:rPr>
            </w:pPr>
            <w:r w:rsidRPr="00394069">
              <w:rPr>
                <w:rFonts w:ascii="Times New Roman" w:hAnsi="Times New Roman"/>
                <w:color w:val="000000"/>
                <w:sz w:val="20"/>
                <w:szCs w:val="20"/>
                <w:lang w:val="ru-RU"/>
              </w:rPr>
              <w:t xml:space="preserve">Плата за подключение к интернету с доступом по телефонной линии </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color w:val="000000"/>
                <w:sz w:val="20"/>
                <w:szCs w:val="20"/>
                <w:lang w:val="ru-RU"/>
              </w:rPr>
              <w:t xml:space="preserve">Первоначальная разовая плата за новое подключение к интернету с доступом по телефонной линии. Возмещаемые депозиты учитывать не следует. </w:t>
            </w:r>
            <w:r w:rsidRPr="00394069">
              <w:rPr>
                <w:rFonts w:ascii="Times New Roman" w:hAnsi="Times New Roman"/>
                <w:sz w:val="20"/>
                <w:szCs w:val="20"/>
                <w:lang w:val="ru-RU"/>
              </w:rPr>
              <w:t>Налоги должны быть включены. Если они не включаются, то в примечании следует указать размер применяемых налоговых ставок</w:t>
            </w:r>
            <w:r w:rsidRPr="00394069">
              <w:rPr>
                <w:rFonts w:ascii="Times New Roman" w:hAnsi="Times New Roman"/>
                <w:color w:val="000000"/>
                <w:sz w:val="20"/>
                <w:szCs w:val="20"/>
                <w:lang w:val="ru-RU"/>
              </w:rPr>
              <w:t>.</w:t>
            </w:r>
          </w:p>
        </w:tc>
      </w:tr>
      <w:tr w:rsidR="00ED38E7" w:rsidRPr="00394069" w:rsidTr="00B16B35">
        <w:trPr>
          <w:gridBefore w:val="1"/>
          <w:cantSplit/>
          <w:trHeight w:val="96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4213s</w:t>
            </w:r>
          </w:p>
        </w:tc>
        <w:tc>
          <w:tcPr>
            <w:tcW w:w="2126" w:type="dxa"/>
          </w:tcPr>
          <w:p w:rsidR="00ED38E7" w:rsidRPr="00394069" w:rsidRDefault="00ED38E7" w:rsidP="00394069">
            <w:pPr>
              <w:autoSpaceDE w:val="0"/>
              <w:autoSpaceDN w:val="0"/>
              <w:adjustRightInd w:val="0"/>
              <w:spacing w:before="40" w:after="40"/>
              <w:rPr>
                <w:rFonts w:ascii="Times New Roman" w:hAnsi="Times New Roman"/>
                <w:sz w:val="20"/>
                <w:szCs w:val="20"/>
                <w:lang w:val="ru-RU"/>
              </w:rPr>
            </w:pPr>
            <w:r w:rsidRPr="00394069">
              <w:rPr>
                <w:rFonts w:ascii="Times New Roman" w:hAnsi="Times New Roman"/>
                <w:color w:val="000000"/>
                <w:sz w:val="20"/>
                <w:szCs w:val="20"/>
                <w:lang w:val="ru-RU"/>
              </w:rPr>
              <w:t xml:space="preserve">Ежемесячная абонентская плата за пользование интернетом с доступом по телефонной линии </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color w:val="000000"/>
                <w:sz w:val="20"/>
                <w:szCs w:val="20"/>
                <w:lang w:val="ru-RU"/>
              </w:rPr>
              <w:t xml:space="preserve">Ежемесячная абонентская плата за услуги интернета с доступом по телефонной линии. </w:t>
            </w:r>
            <w:r w:rsidRPr="00394069">
              <w:rPr>
                <w:rFonts w:ascii="Times New Roman" w:hAnsi="Times New Roman"/>
                <w:sz w:val="20"/>
                <w:szCs w:val="20"/>
                <w:lang w:val="ru-RU"/>
              </w:rPr>
              <w:t>Налоги должны быть включены. Если они не включаются, то в примечании следует указать размер применяемых налоговых ставок</w:t>
            </w:r>
            <w:r w:rsidRPr="00394069">
              <w:rPr>
                <w:rFonts w:ascii="Times New Roman" w:hAnsi="Times New Roman"/>
                <w:color w:val="000000"/>
                <w:sz w:val="20"/>
                <w:szCs w:val="20"/>
                <w:lang w:val="ru-RU"/>
              </w:rPr>
              <w:t>. В примечании по возможности следует также указать предоставленное количество часов ежемесячного бесплатного доступа.</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4213p</w:t>
            </w:r>
          </w:p>
        </w:tc>
        <w:tc>
          <w:tcPr>
            <w:tcW w:w="2126" w:type="dxa"/>
          </w:tcPr>
          <w:p w:rsidR="00ED38E7" w:rsidRPr="00394069" w:rsidRDefault="00ED38E7" w:rsidP="00394069">
            <w:pPr>
              <w:pStyle w:val="Heading2"/>
              <w:spacing w:before="40" w:after="40"/>
              <w:rPr>
                <w:rFonts w:ascii="Times New Roman" w:hAnsi="Times New Roman" w:cs="Times New Roman"/>
                <w:b w:val="0"/>
                <w:bCs w:val="0"/>
                <w:lang w:val="ru-RU"/>
              </w:rPr>
            </w:pPr>
            <w:r w:rsidRPr="00394069">
              <w:rPr>
                <w:rFonts w:ascii="Times New Roman" w:hAnsi="Times New Roman" w:cs="Times New Roman"/>
                <w:b w:val="0"/>
                <w:bCs w:val="0"/>
                <w:lang w:val="ru-RU"/>
              </w:rPr>
              <w:t xml:space="preserve">Интернет с доступом по телефонной линии – стоимость поминутного соединения </w:t>
            </w:r>
            <w:r w:rsidRPr="00394069">
              <w:rPr>
                <w:rFonts w:ascii="Times New Roman" w:hAnsi="Times New Roman" w:cs="Times New Roman"/>
                <w:b w:val="0"/>
                <w:lang w:val="ru-RU"/>
              </w:rPr>
              <w:t>(в период максимальной нагрузки)</w:t>
            </w:r>
          </w:p>
        </w:tc>
        <w:tc>
          <w:tcPr>
            <w:tcW w:w="6237" w:type="dxa"/>
          </w:tcPr>
          <w:p w:rsidR="00ED38E7" w:rsidRPr="00394069" w:rsidRDefault="00ED38E7" w:rsidP="00394069">
            <w:pPr>
              <w:pStyle w:val="Heading2"/>
              <w:tabs>
                <w:tab w:val="left" w:pos="327"/>
              </w:tabs>
              <w:spacing w:before="40" w:after="40"/>
              <w:rPr>
                <w:rFonts w:ascii="Times New Roman" w:hAnsi="Times New Roman" w:cs="Times New Roman"/>
                <w:b w:val="0"/>
                <w:bCs w:val="0"/>
                <w:lang w:val="ru-RU"/>
              </w:rPr>
            </w:pPr>
            <w:r w:rsidRPr="00394069">
              <w:rPr>
                <w:rFonts w:ascii="Times New Roman" w:hAnsi="Times New Roman" w:cs="Times New Roman"/>
                <w:b w:val="0"/>
                <w:bCs w:val="0"/>
                <w:lang w:val="ru-RU"/>
              </w:rPr>
              <w:t xml:space="preserve">Стоимость поминутного соединения </w:t>
            </w:r>
            <w:r w:rsidRPr="00394069">
              <w:rPr>
                <w:rFonts w:ascii="Times New Roman" w:hAnsi="Times New Roman" w:cs="Times New Roman"/>
                <w:b w:val="0"/>
                <w:lang w:val="ru-RU"/>
              </w:rPr>
              <w:t xml:space="preserve">(в период максимальной нагрузки), </w:t>
            </w:r>
            <w:r w:rsidRPr="00394069">
              <w:rPr>
                <w:rFonts w:ascii="Times New Roman" w:hAnsi="Times New Roman" w:cs="Times New Roman"/>
                <w:b w:val="0"/>
                <w:bCs w:val="0"/>
                <w:lang w:val="ru-RU"/>
              </w:rPr>
              <w:t>после того как будут использованы все часы бесплатного доступа в интернет, предоставленные при подписке на интернет с доступом по телефонной линии. Налоги должны быть включены. Если они не включаются, то в примечании следует указать размер применяемых налоговых ставок.</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4213po</w:t>
            </w:r>
          </w:p>
        </w:tc>
        <w:tc>
          <w:tcPr>
            <w:tcW w:w="2126" w:type="dxa"/>
          </w:tcPr>
          <w:p w:rsidR="00ED38E7" w:rsidRPr="00394069" w:rsidRDefault="00ED38E7" w:rsidP="00394069">
            <w:pPr>
              <w:pStyle w:val="Heading2"/>
              <w:spacing w:before="40" w:after="40"/>
              <w:rPr>
                <w:rFonts w:ascii="Times New Roman" w:hAnsi="Times New Roman" w:cs="Times New Roman"/>
                <w:b w:val="0"/>
                <w:bCs w:val="0"/>
                <w:lang w:val="ru-RU"/>
              </w:rPr>
            </w:pPr>
            <w:r w:rsidRPr="00394069">
              <w:rPr>
                <w:rFonts w:ascii="Times New Roman" w:hAnsi="Times New Roman" w:cs="Times New Roman"/>
                <w:b w:val="0"/>
                <w:bCs w:val="0"/>
                <w:lang w:val="ru-RU"/>
              </w:rPr>
              <w:t xml:space="preserve">Интернет с доступом по телефонной линии – стоимость поминутного соединения </w:t>
            </w:r>
            <w:r w:rsidRPr="00394069">
              <w:rPr>
                <w:rFonts w:ascii="Times New Roman" w:hAnsi="Times New Roman" w:cs="Times New Roman"/>
                <w:b w:val="0"/>
                <w:lang w:val="ru-RU"/>
              </w:rPr>
              <w:t>(в обычное время)</w:t>
            </w:r>
          </w:p>
        </w:tc>
        <w:tc>
          <w:tcPr>
            <w:tcW w:w="6237" w:type="dxa"/>
          </w:tcPr>
          <w:p w:rsidR="00ED38E7" w:rsidRPr="00394069" w:rsidRDefault="00ED38E7" w:rsidP="00394069">
            <w:pPr>
              <w:pStyle w:val="Heading2"/>
              <w:tabs>
                <w:tab w:val="left" w:pos="327"/>
              </w:tabs>
              <w:spacing w:before="40" w:after="40"/>
              <w:rPr>
                <w:rFonts w:ascii="Times New Roman" w:hAnsi="Times New Roman" w:cs="Times New Roman"/>
                <w:b w:val="0"/>
                <w:bCs w:val="0"/>
                <w:lang w:val="ru-RU"/>
              </w:rPr>
            </w:pPr>
            <w:r w:rsidRPr="00394069">
              <w:rPr>
                <w:rFonts w:ascii="Times New Roman" w:hAnsi="Times New Roman" w:cs="Times New Roman"/>
                <w:b w:val="0"/>
                <w:bCs w:val="0"/>
                <w:lang w:val="ru-RU"/>
              </w:rPr>
              <w:t xml:space="preserve">Стоимость поминутного соединения </w:t>
            </w:r>
            <w:r w:rsidRPr="00394069">
              <w:rPr>
                <w:rFonts w:ascii="Times New Roman" w:hAnsi="Times New Roman" w:cs="Times New Roman"/>
                <w:b w:val="0"/>
                <w:lang w:val="ru-RU"/>
              </w:rPr>
              <w:t xml:space="preserve">(в обычное время), </w:t>
            </w:r>
            <w:r w:rsidRPr="00394069">
              <w:rPr>
                <w:rFonts w:ascii="Times New Roman" w:hAnsi="Times New Roman" w:cs="Times New Roman"/>
                <w:b w:val="0"/>
                <w:bCs w:val="0"/>
                <w:lang w:val="ru-RU"/>
              </w:rPr>
              <w:t>после того как будут использованы все часы бесплатного доступа в интернет, предоставленные при подписке на интернет с доступом по телефонной линии. Налоги должны быть включены. Если они не включаются, то в примечании следует указать размер применяемых налоговых ставок.</w:t>
            </w:r>
          </w:p>
        </w:tc>
      </w:tr>
      <w:tr w:rsidR="00ED38E7" w:rsidRPr="00F4238B" w:rsidTr="00B16B35">
        <w:trPr>
          <w:gridBefore w:val="1"/>
          <w:cantSplit/>
          <w:trHeight w:val="517"/>
        </w:trPr>
        <w:tc>
          <w:tcPr>
            <w:tcW w:w="9796" w:type="dxa"/>
            <w:gridSpan w:val="3"/>
          </w:tcPr>
          <w:p w:rsidR="00ED38E7" w:rsidRPr="00394069" w:rsidRDefault="00ED38E7" w:rsidP="00F4238B">
            <w:pPr>
              <w:keepNext/>
              <w:tabs>
                <w:tab w:val="left" w:pos="327"/>
              </w:tabs>
              <w:spacing w:before="40" w:after="40"/>
              <w:rPr>
                <w:rFonts w:ascii="Times New Roman" w:hAnsi="Times New Roman"/>
                <w:b/>
                <w:bCs/>
                <w:szCs w:val="22"/>
                <w:lang w:val="ru-RU"/>
              </w:rPr>
            </w:pPr>
            <w:r w:rsidRPr="00394069">
              <w:rPr>
                <w:rFonts w:ascii="Times New Roman" w:hAnsi="Times New Roman"/>
                <w:b/>
                <w:bCs/>
                <w:szCs w:val="22"/>
                <w:lang w:val="ru-RU"/>
              </w:rPr>
              <w:t>Тарифы на интернет с широкополосным доступом посредством фиксированной (проводной) связи</w:t>
            </w:r>
          </w:p>
        </w:tc>
      </w:tr>
      <w:tr w:rsidR="00ED38E7" w:rsidRPr="00394069" w:rsidTr="00B16B35">
        <w:trPr>
          <w:gridBefore w:val="1"/>
          <w:cantSplit/>
          <w:trHeight w:val="120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4213bc</w:t>
            </w:r>
          </w:p>
        </w:tc>
        <w:tc>
          <w:tcPr>
            <w:tcW w:w="2126" w:type="dxa"/>
          </w:tcPr>
          <w:p w:rsidR="00ED38E7" w:rsidRPr="00394069" w:rsidRDefault="00ED38E7" w:rsidP="00394069">
            <w:pPr>
              <w:spacing w:before="40" w:after="40"/>
              <w:rPr>
                <w:rFonts w:ascii="Times New Roman" w:hAnsi="Times New Roman"/>
                <w:sz w:val="20"/>
                <w:szCs w:val="20"/>
                <w:lang w:val="ru-RU"/>
              </w:rPr>
            </w:pPr>
            <w:r w:rsidRPr="00394069">
              <w:rPr>
                <w:rFonts w:ascii="Times New Roman" w:hAnsi="Times New Roman"/>
                <w:sz w:val="20"/>
                <w:szCs w:val="20"/>
                <w:lang w:val="ru-RU"/>
              </w:rPr>
              <w:t>Плата за широкополосный доступ к интернету с фиксированной (проводной) связью</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color w:val="000000"/>
                <w:sz w:val="20"/>
                <w:szCs w:val="20"/>
                <w:lang w:val="ru-RU"/>
              </w:rPr>
              <w:t>Первоначальная разовая плата за новое подключение к интернету с широкополосным доступом посредством фиксированной (проводной) связи</w:t>
            </w:r>
            <w:r w:rsidRPr="00394069">
              <w:rPr>
                <w:rFonts w:ascii="Times New Roman" w:hAnsi="Times New Roman"/>
                <w:sz w:val="20"/>
                <w:szCs w:val="20"/>
                <w:lang w:val="ru-RU"/>
              </w:rPr>
              <w:t xml:space="preserve">. Тарифы должны соответствовать самым низким ставкам широкополосного доступа посредством фиксированной (проводной) связи. </w:t>
            </w:r>
            <w:r w:rsidRPr="00394069">
              <w:rPr>
                <w:rFonts w:ascii="Times New Roman" w:hAnsi="Times New Roman"/>
                <w:color w:val="000000"/>
                <w:sz w:val="20"/>
                <w:szCs w:val="20"/>
                <w:lang w:val="ru-RU"/>
              </w:rPr>
              <w:t xml:space="preserve">Возмещаемые депозиты учитывать не следует. </w:t>
            </w:r>
            <w:r w:rsidRPr="00394069">
              <w:rPr>
                <w:rFonts w:ascii="Times New Roman" w:hAnsi="Times New Roman"/>
                <w:sz w:val="20"/>
                <w:szCs w:val="20"/>
                <w:lang w:val="ru-RU"/>
              </w:rPr>
              <w:t>Налоги должны быть включены. Если они не включаются, то в примечании следует указать размер применяемых налоговых ставок</w:t>
            </w:r>
            <w:r w:rsidRPr="00394069">
              <w:rPr>
                <w:rFonts w:ascii="Times New Roman" w:hAnsi="Times New Roman"/>
                <w:color w:val="000000"/>
                <w:sz w:val="20"/>
                <w:szCs w:val="20"/>
                <w:lang w:val="ru-RU"/>
              </w:rPr>
              <w:t>.</w:t>
            </w:r>
          </w:p>
        </w:tc>
      </w:tr>
      <w:tr w:rsidR="00ED38E7" w:rsidRPr="00394069" w:rsidTr="00B16B35">
        <w:trPr>
          <w:gridBefore w:val="1"/>
          <w:cantSplit/>
          <w:trHeight w:val="168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4213bs</w:t>
            </w:r>
          </w:p>
        </w:tc>
        <w:tc>
          <w:tcPr>
            <w:tcW w:w="2126" w:type="dxa"/>
          </w:tcPr>
          <w:p w:rsidR="00ED38E7" w:rsidRPr="00394069" w:rsidRDefault="00ED38E7" w:rsidP="00394069">
            <w:pPr>
              <w:spacing w:before="40" w:after="40"/>
              <w:rPr>
                <w:rFonts w:ascii="Times New Roman" w:hAnsi="Times New Roman"/>
                <w:sz w:val="20"/>
                <w:szCs w:val="20"/>
                <w:lang w:val="ru-RU"/>
              </w:rPr>
            </w:pPr>
            <w:r w:rsidRPr="00394069">
              <w:rPr>
                <w:rFonts w:ascii="Times New Roman" w:hAnsi="Times New Roman"/>
                <w:color w:val="000000"/>
                <w:sz w:val="20"/>
                <w:szCs w:val="20"/>
                <w:lang w:val="ru-RU"/>
              </w:rPr>
              <w:t>Ежемесячная абонентская плата за пользование интернетом с широкополосным доступом посредством фиксированной (проводной) связи</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color w:val="000000"/>
                <w:sz w:val="20"/>
                <w:szCs w:val="20"/>
                <w:lang w:val="ru-RU"/>
              </w:rPr>
              <w:t>Ежемесячная абонентская плата за услуги интернета с широкополосным доступом посредством фиксированной (проводной) связи</w:t>
            </w:r>
            <w:r w:rsidRPr="00394069">
              <w:rPr>
                <w:rFonts w:ascii="Times New Roman" w:hAnsi="Times New Roman"/>
                <w:sz w:val="20"/>
                <w:szCs w:val="20"/>
                <w:lang w:val="ru-RU"/>
              </w:rPr>
              <w:t>. Широкополосным доступом посредством фиксированной (проводной) связи считается любое специальное подключение к интернету со скоростью передачи данных равной или превышающей 256 кбит/с с использованием ЦАЛ. При наличии нескольких предложений предпочтение следует отдавать подключению со скоростью передачи данных в 256 кбит/с. Налоги должны быть включены. Если они не включаются, то в примечании следует указать размер применяемых налоговых ставок</w:t>
            </w:r>
            <w:r w:rsidRPr="00394069">
              <w:rPr>
                <w:rFonts w:ascii="Times New Roman" w:hAnsi="Times New Roman"/>
                <w:color w:val="000000"/>
                <w:sz w:val="20"/>
                <w:szCs w:val="20"/>
                <w:lang w:val="ru-RU"/>
              </w:rPr>
              <w:t>.</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4213spd</w:t>
            </w:r>
          </w:p>
        </w:tc>
        <w:tc>
          <w:tcPr>
            <w:tcW w:w="2126" w:type="dxa"/>
          </w:tcPr>
          <w:p w:rsidR="00ED38E7" w:rsidRPr="00394069" w:rsidRDefault="00ED38E7" w:rsidP="00394069">
            <w:pPr>
              <w:spacing w:before="40" w:after="40"/>
              <w:rPr>
                <w:rFonts w:ascii="Times New Roman" w:hAnsi="Times New Roman"/>
                <w:sz w:val="20"/>
                <w:szCs w:val="20"/>
                <w:lang w:val="ru-RU"/>
              </w:rPr>
            </w:pPr>
            <w:r w:rsidRPr="00394069">
              <w:rPr>
                <w:rFonts w:ascii="Times New Roman" w:hAnsi="Times New Roman"/>
                <w:sz w:val="20"/>
                <w:szCs w:val="20"/>
                <w:lang w:val="ru-RU"/>
              </w:rPr>
              <w:t>Скорость широкополосного доступа посредством фиксированной (проводной) связи</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Скорость широкополосного доступа посредством фиксированной (проводной) связи (Мбит/с) представляет собой заявленную максимальную теоретическую скорость передачи данных, а не скорость, гарантированную для пользователей.</w:t>
            </w:r>
          </w:p>
        </w:tc>
      </w:tr>
      <w:tr w:rsidR="00ED38E7" w:rsidRPr="00394069" w:rsidTr="00B16B35">
        <w:trPr>
          <w:gridBefore w:val="1"/>
          <w:cantSplit/>
          <w:trHeight w:val="48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4213bs_c</w:t>
            </w:r>
          </w:p>
        </w:tc>
        <w:tc>
          <w:tcPr>
            <w:tcW w:w="2126" w:type="dxa"/>
          </w:tcPr>
          <w:p w:rsidR="00ED38E7" w:rsidRPr="00394069" w:rsidRDefault="00ED38E7" w:rsidP="00394069">
            <w:pPr>
              <w:spacing w:before="40" w:after="40"/>
              <w:rPr>
                <w:rFonts w:ascii="Times New Roman" w:hAnsi="Times New Roman"/>
                <w:sz w:val="20"/>
                <w:szCs w:val="20"/>
                <w:lang w:val="ru-RU"/>
              </w:rPr>
            </w:pPr>
            <w:r w:rsidRPr="00394069">
              <w:rPr>
                <w:rFonts w:ascii="Times New Roman" w:hAnsi="Times New Roman"/>
                <w:sz w:val="20"/>
                <w:szCs w:val="20"/>
                <w:lang w:val="ru-RU"/>
              </w:rPr>
              <w:t>Ограничение на широкополосный доступ посредством фиксированной (проводной) связи</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Максимальный объем данных (Мбит/с), который может быть передан за месяц, включенный в абонентскую плату за широкополосный доступ посредством фиксированной (проводной) связи.</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4213bs_cp</w:t>
            </w:r>
          </w:p>
        </w:tc>
        <w:tc>
          <w:tcPr>
            <w:tcW w:w="2126" w:type="dxa"/>
          </w:tcPr>
          <w:p w:rsidR="00ED38E7" w:rsidRPr="00394069" w:rsidRDefault="00ED38E7" w:rsidP="00394069">
            <w:pPr>
              <w:spacing w:before="40" w:after="40"/>
              <w:rPr>
                <w:rFonts w:ascii="Times New Roman" w:hAnsi="Times New Roman"/>
                <w:sz w:val="20"/>
                <w:szCs w:val="20"/>
                <w:lang w:val="ru-RU"/>
              </w:rPr>
            </w:pPr>
            <w:r w:rsidRPr="00394069">
              <w:rPr>
                <w:rFonts w:ascii="Times New Roman" w:hAnsi="Times New Roman"/>
                <w:sz w:val="20"/>
                <w:szCs w:val="20"/>
                <w:lang w:val="ru-RU"/>
              </w:rPr>
              <w:t>Цена за превышение ограничения на широкополосный доступ посредством фиксированной (проводной) связи</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Цена за дополнительную загрузку данных (Мбит/с) после использования лимита, установленного абоненту широкополосного доступа посредством фиксированной (проводной) связи.</w:t>
            </w:r>
          </w:p>
        </w:tc>
      </w:tr>
      <w:tr w:rsidR="00ED38E7" w:rsidRPr="00F4238B" w:rsidTr="00B16B35">
        <w:trPr>
          <w:gridBefore w:val="1"/>
          <w:cantSplit/>
          <w:trHeight w:val="231"/>
        </w:trPr>
        <w:tc>
          <w:tcPr>
            <w:tcW w:w="9796" w:type="dxa"/>
            <w:gridSpan w:val="3"/>
          </w:tcPr>
          <w:p w:rsidR="00ED38E7" w:rsidRPr="00F4238B" w:rsidRDefault="00ED38E7" w:rsidP="00F4238B">
            <w:pPr>
              <w:keepNext/>
              <w:tabs>
                <w:tab w:val="left" w:pos="327"/>
              </w:tabs>
              <w:spacing w:before="40" w:after="40"/>
              <w:rPr>
                <w:rFonts w:ascii="Times New Roman" w:hAnsi="Times New Roman"/>
                <w:b/>
                <w:bCs/>
                <w:szCs w:val="22"/>
                <w:lang w:val="ru-RU"/>
              </w:rPr>
            </w:pPr>
            <w:r w:rsidRPr="00394069">
              <w:rPr>
                <w:rFonts w:ascii="Times New Roman" w:hAnsi="Times New Roman"/>
                <w:b/>
                <w:bCs/>
                <w:szCs w:val="22"/>
                <w:lang w:val="ru-RU"/>
              </w:rPr>
              <w:t>Качество обслуживания</w:t>
            </w:r>
          </w:p>
        </w:tc>
      </w:tr>
      <w:tr w:rsidR="00ED38E7" w:rsidRPr="00394069" w:rsidTr="00B16B35">
        <w:trPr>
          <w:gridBefore w:val="1"/>
          <w:cantSplit/>
          <w:trHeight w:val="96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123</w:t>
            </w:r>
          </w:p>
        </w:tc>
        <w:tc>
          <w:tcPr>
            <w:tcW w:w="2126" w:type="dxa"/>
          </w:tcPr>
          <w:p w:rsidR="00ED38E7" w:rsidRPr="00394069" w:rsidRDefault="00ED38E7" w:rsidP="00394069">
            <w:pPr>
              <w:keepNext/>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Список очередников для фиксированных линий</w:t>
            </w:r>
          </w:p>
        </w:tc>
        <w:tc>
          <w:tcPr>
            <w:tcW w:w="6237" w:type="dxa"/>
          </w:tcPr>
          <w:p w:rsidR="00ED38E7" w:rsidRPr="00394069" w:rsidRDefault="00ED38E7" w:rsidP="00394069">
            <w:pPr>
              <w:keepNext/>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Неудовлетворенные заявки на подключение к коммутируемой телефонной сети общего пользования (КТСОП) ввиду нехватки технических средств (оборудования, линий и т. д.). Список очередников должен отражать общее число, сообщенное всеми поставщиками услуг КТСОП в стране.</w:t>
            </w:r>
          </w:p>
        </w:tc>
      </w:tr>
      <w:tr w:rsidR="00ED38E7" w:rsidRPr="00394069" w:rsidTr="00B16B35">
        <w:trPr>
          <w:gridBefore w:val="1"/>
          <w:cantSplit/>
          <w:trHeight w:val="1621"/>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143</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Число неисправностей на 100 фиксированных линий за год</w:t>
            </w:r>
          </w:p>
        </w:tc>
        <w:tc>
          <w:tcPr>
            <w:tcW w:w="6237" w:type="dxa"/>
          </w:tcPr>
          <w:p w:rsidR="00ED38E7" w:rsidRPr="00394069" w:rsidRDefault="00ED38E7" w:rsidP="00394069">
            <w:pPr>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Общее число сообщенных случаев неисправности фиксированных телефонных линий за год. Неисправности, за которые оператор электросвязи общего пользования не несет прямой ответственности, следует исключить. Этот показатель рассчитывается путем деления общего числа сообщенных случаев неисправности телефонных линий </w:t>
            </w:r>
            <w:r w:rsidRPr="00394069">
              <w:rPr>
                <w:rFonts w:ascii="Times New Roman" w:hAnsi="Times New Roman"/>
                <w:i/>
                <w:iCs/>
                <w:color w:val="000000"/>
                <w:sz w:val="20"/>
                <w:szCs w:val="20"/>
                <w:lang w:val="ru-RU"/>
              </w:rPr>
              <w:t>за год</w:t>
            </w:r>
            <w:r w:rsidRPr="00394069">
              <w:rPr>
                <w:rFonts w:ascii="Times New Roman" w:hAnsi="Times New Roman"/>
                <w:color w:val="000000"/>
                <w:sz w:val="20"/>
                <w:szCs w:val="20"/>
                <w:lang w:val="ru-RU"/>
              </w:rPr>
              <w:t xml:space="preserve"> на общее число действующих фиксированных линий и умножения результата на 100. Число неисправностей на 100 фиксированных линий за год должно отражать общее число, сообщенное всеми поставщиками услуг КТСОП в стране.</w:t>
            </w:r>
          </w:p>
        </w:tc>
      </w:tr>
      <w:tr w:rsidR="00ED38E7" w:rsidRPr="00394069" w:rsidTr="00B16B35">
        <w:trPr>
          <w:gridBefore w:val="1"/>
          <w:cantSplit/>
          <w:trHeight w:val="120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141</w:t>
            </w:r>
          </w:p>
        </w:tc>
        <w:tc>
          <w:tcPr>
            <w:tcW w:w="2126" w:type="dxa"/>
          </w:tcPr>
          <w:p w:rsidR="00ED38E7" w:rsidRPr="00394069" w:rsidRDefault="00ED38E7" w:rsidP="00394069">
            <w:pPr>
              <w:keepNext/>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Процент неисправностей фиксированных телефонных линий, устраненных к следующему рабочему дню</w:t>
            </w:r>
          </w:p>
        </w:tc>
        <w:tc>
          <w:tcPr>
            <w:tcW w:w="6237" w:type="dxa"/>
          </w:tcPr>
          <w:p w:rsidR="00ED38E7" w:rsidRPr="00394069" w:rsidRDefault="00ED38E7" w:rsidP="00394069">
            <w:pPr>
              <w:keepNext/>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Процентная доля сообщенных случаев неисправности КТСОП, устраненных к концу следующего рабочего дня (т. е. исключая нерабочие дни, например выходные и праздничные дни). Процентная доля неисправностей телефонных линий, устраненных к концу следующего рабочего дня, должна отражать общее их количество для всех поставщиков услуг КТСОП в стране.</w:t>
            </w:r>
          </w:p>
        </w:tc>
      </w:tr>
      <w:tr w:rsidR="00ED38E7" w:rsidRPr="00F4238B" w:rsidTr="00B16B35">
        <w:trPr>
          <w:gridBefore w:val="1"/>
          <w:cantSplit/>
          <w:trHeight w:val="277"/>
        </w:trPr>
        <w:tc>
          <w:tcPr>
            <w:tcW w:w="9796" w:type="dxa"/>
            <w:gridSpan w:val="3"/>
          </w:tcPr>
          <w:p w:rsidR="00ED38E7" w:rsidRPr="00F4238B" w:rsidRDefault="00ED38E7" w:rsidP="00F4238B">
            <w:pPr>
              <w:keepNext/>
              <w:tabs>
                <w:tab w:val="left" w:pos="327"/>
              </w:tabs>
              <w:spacing w:before="40" w:after="40"/>
              <w:rPr>
                <w:rFonts w:ascii="Times New Roman" w:hAnsi="Times New Roman"/>
                <w:b/>
                <w:bCs/>
                <w:szCs w:val="22"/>
                <w:lang w:val="ru-RU"/>
              </w:rPr>
            </w:pPr>
            <w:r w:rsidRPr="00394069">
              <w:rPr>
                <w:rFonts w:ascii="Times New Roman" w:hAnsi="Times New Roman"/>
                <w:b/>
                <w:bCs/>
                <w:szCs w:val="22"/>
                <w:lang w:val="ru-RU"/>
              </w:rPr>
              <w:t>Персонал</w:t>
            </w:r>
          </w:p>
        </w:tc>
      </w:tr>
      <w:tr w:rsidR="00ED38E7" w:rsidRPr="00394069" w:rsidTr="00B16B35">
        <w:trPr>
          <w:gridBefore w:val="1"/>
          <w:cantSplit/>
          <w:trHeight w:val="1531"/>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51</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Общая численность персонала в сфере электросвязи, работающего полный рабочий день</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color w:val="000000"/>
                <w:sz w:val="20"/>
                <w:szCs w:val="20"/>
                <w:lang w:val="ru-RU"/>
              </w:rPr>
              <w:t>Персонал, работающий полный рабочий день и нанятый операторами сети электросвязи в стране для предоставления услуг электросвязи общего пользования, включая услуги фиксированной, подвижной связи и интернета.</w:t>
            </w:r>
            <w:r w:rsidRPr="00394069">
              <w:rPr>
                <w:rFonts w:ascii="Times New Roman" w:hAnsi="Times New Roman"/>
                <w:sz w:val="20"/>
                <w:szCs w:val="20"/>
                <w:lang w:val="ru-RU"/>
              </w:rPr>
              <w:t xml:space="preserve"> Этот показатель должен включать всех операторов (как сетевых, так и виртуальных операторов), предоставляющих услуги в стране. Исключается персонал, работающий в национальных сетях радиовещания, если они обеспечивают только традиционные услуги в области радиовещания. Персонал, занятый на условиях неполного рабочего времени, следует указывать в эквивалентном значении персонала, занятого на условиях полного рабочего времени. </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51f</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Численность персонала в сфере электросвязи женского пола</w:t>
            </w:r>
          </w:p>
        </w:tc>
        <w:tc>
          <w:tcPr>
            <w:tcW w:w="6237" w:type="dxa"/>
          </w:tcPr>
          <w:p w:rsidR="00ED38E7" w:rsidRPr="00394069" w:rsidRDefault="00ED38E7" w:rsidP="00394069">
            <w:pPr>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Численность персонала женского пола, работающего в сфере электросвязи полный рабочий день.</w:t>
            </w:r>
          </w:p>
        </w:tc>
      </w:tr>
      <w:tr w:rsidR="00ED38E7" w:rsidRPr="00394069" w:rsidTr="00B16B35">
        <w:trPr>
          <w:gridBefore w:val="1"/>
          <w:cantSplit/>
          <w:trHeight w:val="687"/>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51fp</w:t>
            </w:r>
          </w:p>
        </w:tc>
        <w:tc>
          <w:tcPr>
            <w:tcW w:w="2126" w:type="dxa"/>
          </w:tcPr>
          <w:p w:rsidR="00ED38E7" w:rsidRPr="00394069" w:rsidRDefault="00ED38E7" w:rsidP="00394069">
            <w:pPr>
              <w:spacing w:before="40" w:after="40"/>
              <w:rPr>
                <w:rFonts w:ascii="Times New Roman" w:eastAsia="Times New Roman" w:hAnsi="Times New Roman"/>
                <w:color w:val="000000"/>
                <w:sz w:val="20"/>
                <w:szCs w:val="20"/>
                <w:lang w:val="ru-RU"/>
              </w:rPr>
            </w:pPr>
            <w:r w:rsidRPr="00394069">
              <w:rPr>
                <w:rFonts w:ascii="Times New Roman" w:hAnsi="Times New Roman"/>
                <w:color w:val="000000"/>
                <w:sz w:val="20"/>
                <w:szCs w:val="20"/>
                <w:lang w:val="ru-RU"/>
              </w:rPr>
              <w:t>Численность персонала категории специалистов в сфере электросвязи женского пола</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Численность персонала категории специалистов женского пола, работающего полный рабочий день. Персонал категории специалистов</w:t>
            </w:r>
            <w:r>
              <w:rPr>
                <w:rFonts w:ascii="Times New Roman" w:hAnsi="Times New Roman"/>
                <w:color w:val="000000"/>
                <w:sz w:val="20"/>
                <w:szCs w:val="20"/>
                <w:lang w:val="ru-RU"/>
              </w:rPr>
              <w:t> </w:t>
            </w:r>
            <w:r w:rsidRPr="00394069">
              <w:rPr>
                <w:rFonts w:ascii="Times New Roman" w:hAnsi="Times New Roman"/>
                <w:color w:val="000000"/>
                <w:sz w:val="20"/>
                <w:szCs w:val="20"/>
                <w:lang w:val="ru-RU"/>
              </w:rPr>
              <w:t>– это персонал, включенный в группу 2 Международной стандартной классификации профессий (МСКП</w:t>
            </w:r>
            <w:r w:rsidRPr="00394069">
              <w:rPr>
                <w:rFonts w:ascii="Times New Roman" w:hAnsi="Times New Roman"/>
                <w:color w:val="000000"/>
                <w:sz w:val="20"/>
                <w:szCs w:val="20"/>
                <w:lang w:val="ru-RU"/>
              </w:rPr>
              <w:noBreakHyphen/>
              <w:t>88).</w:t>
            </w:r>
          </w:p>
        </w:tc>
      </w:tr>
      <w:tr w:rsidR="00ED38E7" w:rsidRPr="00394069" w:rsidTr="00B16B35">
        <w:trPr>
          <w:gridBefore w:val="1"/>
          <w:cantSplit/>
          <w:trHeight w:val="1071"/>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51w</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Численность персонала в сфере подвижной электросвязи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Общая численность персонала, работающего у операторов сети подвижной сотовой связи. Этот показатель относится только к персоналу операторов подвижной связи, а не к персоналу компаний, занимающихся перепродажей услуг. В тех случаях, когда трудно определить точное число персонала, работающего у операторов подвижной связи, просьба представить оценочные данные.</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51wf</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Численность персонала в сфере подвижной электросвязи женского пола</w:t>
            </w:r>
          </w:p>
        </w:tc>
        <w:tc>
          <w:tcPr>
            <w:tcW w:w="6237" w:type="dxa"/>
          </w:tcPr>
          <w:p w:rsidR="00ED38E7" w:rsidRPr="00394069" w:rsidRDefault="00ED38E7" w:rsidP="00394069">
            <w:pPr>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Общая численность персонала женского пола, работающего у операторов сети подвижной сотовой связи. Этот показатель относится только к персоналу операторов подвижной связи, а не к персоналу компаний, занимающихся перепродажей услуг.</w:t>
            </w:r>
          </w:p>
        </w:tc>
      </w:tr>
      <w:tr w:rsidR="00ED38E7" w:rsidRPr="00394069" w:rsidTr="00B16B35">
        <w:trPr>
          <w:gridBefore w:val="1"/>
          <w:cantSplit/>
          <w:trHeight w:val="96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51wfp</w:t>
            </w:r>
          </w:p>
        </w:tc>
        <w:tc>
          <w:tcPr>
            <w:tcW w:w="2126" w:type="dxa"/>
          </w:tcPr>
          <w:p w:rsidR="00ED38E7" w:rsidRPr="00394069" w:rsidRDefault="00ED38E7" w:rsidP="00394069">
            <w:pPr>
              <w:spacing w:before="40" w:after="40"/>
              <w:rPr>
                <w:rFonts w:ascii="Times New Roman" w:eastAsia="Times New Roman" w:hAnsi="Times New Roman"/>
                <w:color w:val="000000"/>
                <w:sz w:val="20"/>
                <w:szCs w:val="20"/>
                <w:lang w:val="ru-RU"/>
              </w:rPr>
            </w:pPr>
            <w:r w:rsidRPr="00394069">
              <w:rPr>
                <w:rFonts w:ascii="Times New Roman" w:hAnsi="Times New Roman"/>
                <w:color w:val="000000"/>
                <w:sz w:val="20"/>
                <w:szCs w:val="20"/>
                <w:lang w:val="ru-RU"/>
              </w:rPr>
              <w:t>Численность персонала категории специалистов в сфере подвижной электросвязи женского пола</w:t>
            </w:r>
          </w:p>
        </w:tc>
        <w:tc>
          <w:tcPr>
            <w:tcW w:w="6237" w:type="dxa"/>
          </w:tcPr>
          <w:p w:rsidR="00ED38E7" w:rsidRPr="00394069" w:rsidRDefault="00ED38E7" w:rsidP="00394069">
            <w:pPr>
              <w:tabs>
                <w:tab w:val="left" w:pos="327"/>
              </w:tabs>
              <w:spacing w:before="40" w:after="40"/>
              <w:rPr>
                <w:rFonts w:ascii="Times New Roman" w:eastAsia="Times New Roman" w:hAnsi="Times New Roman"/>
                <w:color w:val="000000"/>
                <w:sz w:val="20"/>
                <w:szCs w:val="20"/>
                <w:lang w:val="ru-RU"/>
              </w:rPr>
            </w:pPr>
            <w:r w:rsidRPr="00394069">
              <w:rPr>
                <w:rFonts w:ascii="Times New Roman" w:hAnsi="Times New Roman"/>
                <w:color w:val="000000"/>
                <w:sz w:val="20"/>
                <w:szCs w:val="20"/>
                <w:lang w:val="ru-RU"/>
              </w:rPr>
              <w:t>Общая численность персонала категории специалистов женского пола, работающего у операторов сети подвижной сотовой связи. Этот показатель относится только к персоналу операторов подвижной связи, а не к персоналу компаний, занимающихся перепродажей услуг. Персонал категории специалистов – это персонал, включенный в группу 2 Международной стандартной классификации профессий (МСКП-88).</w:t>
            </w:r>
          </w:p>
        </w:tc>
      </w:tr>
      <w:tr w:rsidR="00ED38E7" w:rsidRPr="00394069" w:rsidTr="00B16B35">
        <w:trPr>
          <w:gridBefore w:val="1"/>
          <w:cantSplit/>
          <w:trHeight w:val="144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51_ISP</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Общее количество персонала, работающего на поставщиков интернет-услуг</w:t>
            </w:r>
          </w:p>
        </w:tc>
        <w:tc>
          <w:tcPr>
            <w:tcW w:w="6237" w:type="dxa"/>
          </w:tcPr>
          <w:p w:rsidR="00ED38E7" w:rsidRDefault="00ED38E7" w:rsidP="00F4238B">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 xml:space="preserve">Персонал, работающий на поставщиков интернет-услуг на условиях полного рабочего времени. Персонал, занятый на условиях неполного рабочего времени, следует указывать в эквивалентном значении персонала, занятого на условиях полного рабочего времени. </w:t>
            </w:r>
          </w:p>
          <w:p w:rsidR="00ED38E7" w:rsidRPr="00394069" w:rsidRDefault="00ED38E7" w:rsidP="00F4238B">
            <w:pPr>
              <w:tabs>
                <w:tab w:val="left" w:pos="327"/>
              </w:tabs>
              <w:spacing w:before="40" w:after="40"/>
              <w:rPr>
                <w:rFonts w:ascii="Times New Roman" w:hAnsi="Times New Roman"/>
                <w:sz w:val="20"/>
                <w:szCs w:val="20"/>
                <w:lang w:val="ru-RU"/>
              </w:rPr>
            </w:pPr>
            <w:r w:rsidRPr="00394069">
              <w:rPr>
                <w:rFonts w:ascii="Times New Roman" w:hAnsi="Times New Roman"/>
                <w:color w:val="000000"/>
                <w:sz w:val="20"/>
                <w:szCs w:val="20"/>
                <w:lang w:val="ru-RU"/>
              </w:rPr>
              <w:t>В тех случаях, когда трудно определить точную численность персонала, работающего у поставщиков интернет-услуг, просьба представить оценочные данные</w:t>
            </w:r>
            <w:r w:rsidRPr="00394069">
              <w:rPr>
                <w:rFonts w:ascii="Times New Roman" w:hAnsi="Times New Roman"/>
                <w:sz w:val="20"/>
                <w:szCs w:val="20"/>
                <w:lang w:val="ru-RU"/>
              </w:rPr>
              <w:t>. Следует включить поставщиков интернет-услуг как с проводным, так и с беспроводным доступом.</w:t>
            </w:r>
          </w:p>
        </w:tc>
      </w:tr>
      <w:tr w:rsidR="00ED38E7" w:rsidRPr="00F4238B" w:rsidTr="00B16B35">
        <w:trPr>
          <w:gridBefore w:val="1"/>
          <w:cantSplit/>
          <w:trHeight w:val="236"/>
        </w:trPr>
        <w:tc>
          <w:tcPr>
            <w:tcW w:w="9796" w:type="dxa"/>
            <w:gridSpan w:val="3"/>
          </w:tcPr>
          <w:p w:rsidR="00ED38E7" w:rsidRPr="00F4238B" w:rsidRDefault="00ED38E7" w:rsidP="00F4238B">
            <w:pPr>
              <w:keepNext/>
              <w:tabs>
                <w:tab w:val="left" w:pos="327"/>
              </w:tabs>
              <w:spacing w:before="40" w:after="40"/>
              <w:rPr>
                <w:rFonts w:ascii="Times New Roman" w:hAnsi="Times New Roman"/>
                <w:b/>
                <w:bCs/>
                <w:szCs w:val="22"/>
                <w:lang w:val="ru-RU"/>
              </w:rPr>
            </w:pPr>
            <w:r w:rsidRPr="00394069">
              <w:rPr>
                <w:rFonts w:ascii="Times New Roman" w:hAnsi="Times New Roman"/>
                <w:b/>
                <w:bCs/>
                <w:szCs w:val="22"/>
                <w:lang w:val="ru-RU"/>
              </w:rPr>
              <w:t>Доход</w:t>
            </w:r>
          </w:p>
        </w:tc>
      </w:tr>
      <w:tr w:rsidR="00ED38E7" w:rsidRPr="00394069" w:rsidTr="00B16B35">
        <w:trPr>
          <w:gridBefore w:val="1"/>
          <w:cantSplit/>
          <w:trHeight w:val="288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75</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Общий доход от всех услуг электросвязи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Это показатель общего (валового) дохода от электросвязи, полученного от всех услуг связи (фиксированных, подвижных и по передаче данных, включая интернет) (как сетевыми, так и виртуальными операторами) в стране. Он не должен включать доходы от услуг, не относящихся к электросвязи. Доход (оборот) состоит из поступлений от услуг электросвязи за рассматриваемый финансовый год. К доходу не следует относить средства, полученные в виде дохода за предыдущие финансовые годы, а также средства, полученные путем займов у правительств или внешних инвесторов, равно как и средства, полученные в виде подлежащих возмещению взносов или депозитов абонентов. Доход не должен включать гонорары. Следует исключать доходы, получаемые за счет традиционного радиовещания</w:t>
            </w:r>
            <w:r w:rsidRPr="00394069">
              <w:rPr>
                <w:rFonts w:ascii="Times New Roman" w:hAnsi="Times New Roman"/>
                <w:sz w:val="20"/>
                <w:szCs w:val="20"/>
                <w:lang w:val="ru-RU"/>
              </w:rPr>
              <w:t>.</w:t>
            </w:r>
          </w:p>
        </w:tc>
      </w:tr>
      <w:tr w:rsidR="00ED38E7" w:rsidRPr="00394069" w:rsidTr="00B16B35">
        <w:trPr>
          <w:gridBefore w:val="1"/>
          <w:cantSplit/>
          <w:trHeight w:val="144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71</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Доход от услуг фиксированной телефонной связи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Доходы от фиксированной телефонной связи включают: доходы, получаемые за подключение (установку) телефонной связи (это может включать сборы за перевод или отмену услуг); доходы от периодической абонентской платы за телефон (и за широкополосную связь и доступ к интернету, если их нельзя отделить от платы за фиксированную телефонную связь), включая аренду оборудования, в случае необходимости; а также доходы, связанные с оплатой вызовов (местных, национальных и международных). </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711</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Доход, полученный от платы за подключение к фиксированной телефонной связи</w:t>
            </w:r>
          </w:p>
        </w:tc>
        <w:tc>
          <w:tcPr>
            <w:tcW w:w="6237" w:type="dxa"/>
          </w:tcPr>
          <w:p w:rsidR="00ED38E7" w:rsidRPr="00394069" w:rsidRDefault="00ED38E7" w:rsidP="00394069">
            <w:pPr>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Доход, полученный за оказание услуги по подключению (установке) фиксированной телефонной связи. Сюда может быть включена плата за передачу или прекращение оказания услуги.</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712</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Доход от абонентской платы за услуги фиксированной телефонной связи</w:t>
            </w:r>
          </w:p>
        </w:tc>
        <w:tc>
          <w:tcPr>
            <w:tcW w:w="6237" w:type="dxa"/>
          </w:tcPr>
          <w:p w:rsidR="00ED38E7" w:rsidRPr="00394069" w:rsidRDefault="00ED38E7" w:rsidP="00394069">
            <w:pPr>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Доходы от периодической абонентской платы за услуги КТСОП, включая, когда необходимо, плату за аренду оборудования.</w:t>
            </w:r>
          </w:p>
        </w:tc>
      </w:tr>
      <w:tr w:rsidR="00ED38E7" w:rsidRPr="00394069" w:rsidTr="00B16B35">
        <w:trPr>
          <w:gridBefore w:val="1"/>
          <w:cantSplit/>
          <w:trHeight w:val="48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713</w:t>
            </w:r>
          </w:p>
        </w:tc>
        <w:tc>
          <w:tcPr>
            <w:tcW w:w="2126" w:type="dxa"/>
          </w:tcPr>
          <w:p w:rsidR="00ED38E7" w:rsidRPr="00394069" w:rsidRDefault="00ED38E7" w:rsidP="00394069">
            <w:pPr>
              <w:spacing w:before="40" w:after="40"/>
              <w:rPr>
                <w:rFonts w:ascii="Times New Roman" w:eastAsia="Times New Roman" w:hAnsi="Times New Roman"/>
                <w:color w:val="000000"/>
                <w:sz w:val="20"/>
                <w:szCs w:val="20"/>
                <w:lang w:val="ru-RU"/>
              </w:rPr>
            </w:pPr>
            <w:r w:rsidRPr="00394069">
              <w:rPr>
                <w:rFonts w:ascii="Times New Roman" w:hAnsi="Times New Roman"/>
                <w:color w:val="000000"/>
                <w:sz w:val="20"/>
                <w:szCs w:val="20"/>
                <w:lang w:val="ru-RU"/>
              </w:rPr>
              <w:t>Доход от вызовов при фиксированной телефонной связи</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Сумма поступлений от местных, национальных междугородных и международных вызовов.</w:t>
            </w:r>
          </w:p>
        </w:tc>
      </w:tr>
      <w:tr w:rsidR="00ED38E7" w:rsidRPr="00394069" w:rsidTr="00B16B35">
        <w:trPr>
          <w:gridBefore w:val="1"/>
          <w:cantSplit/>
          <w:trHeight w:val="48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7131</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Доход от местных вызовов фиксированной телефонной связи</w:t>
            </w:r>
          </w:p>
        </w:tc>
        <w:tc>
          <w:tcPr>
            <w:tcW w:w="6237" w:type="dxa"/>
          </w:tcPr>
          <w:p w:rsidR="00ED38E7" w:rsidRPr="00394069" w:rsidRDefault="00ED38E7" w:rsidP="00394069">
            <w:pPr>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Доход от местных вызовов при фиксированной связи на основе применяемых к пользователям розничных расценок. </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7132</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Доход от национальных междугородных вызовов</w:t>
            </w:r>
          </w:p>
        </w:tc>
        <w:tc>
          <w:tcPr>
            <w:tcW w:w="6237" w:type="dxa"/>
          </w:tcPr>
          <w:p w:rsidR="00ED38E7" w:rsidRPr="00394069" w:rsidRDefault="00ED38E7" w:rsidP="00394069">
            <w:pPr>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Доход от национальных междугородных вызовов при фиксированной связи на основе применяемых к пользователям розничных расценок.</w:t>
            </w:r>
          </w:p>
        </w:tc>
      </w:tr>
      <w:tr w:rsidR="00ED38E7" w:rsidRPr="00394069" w:rsidTr="00B16B35">
        <w:trPr>
          <w:gridBefore w:val="1"/>
          <w:cantSplit/>
          <w:trHeight w:val="48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7133</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Доход от международных вызовов</w:t>
            </w:r>
          </w:p>
        </w:tc>
        <w:tc>
          <w:tcPr>
            <w:tcW w:w="6237" w:type="dxa"/>
          </w:tcPr>
          <w:p w:rsidR="00ED38E7" w:rsidRPr="00394069" w:rsidRDefault="00ED38E7" w:rsidP="00394069">
            <w:pPr>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Доход от международных вызовов при фиксированной связи на основе применяемых к пользователям розничных расценок.</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741</w:t>
            </w:r>
          </w:p>
        </w:tc>
        <w:tc>
          <w:tcPr>
            <w:tcW w:w="2126" w:type="dxa"/>
          </w:tcPr>
          <w:p w:rsidR="00ED38E7" w:rsidRPr="00394069" w:rsidRDefault="00ED38E7" w:rsidP="00394069">
            <w:pPr>
              <w:keepNext/>
              <w:spacing w:before="40" w:after="40"/>
              <w:rPr>
                <w:rFonts w:ascii="Times New Roman" w:eastAsia="Times New Roman" w:hAnsi="Times New Roman"/>
                <w:color w:val="000000"/>
                <w:sz w:val="20"/>
                <w:szCs w:val="20"/>
                <w:lang w:val="ru-RU"/>
              </w:rPr>
            </w:pPr>
            <w:r w:rsidRPr="00394069">
              <w:rPr>
                <w:rFonts w:ascii="Times New Roman" w:hAnsi="Times New Roman"/>
                <w:color w:val="000000"/>
                <w:sz w:val="20"/>
                <w:szCs w:val="20"/>
                <w:lang w:val="ru-RU"/>
              </w:rPr>
              <w:t>Доход от подвижной связи</w:t>
            </w:r>
          </w:p>
        </w:tc>
        <w:tc>
          <w:tcPr>
            <w:tcW w:w="6237" w:type="dxa"/>
          </w:tcPr>
          <w:p w:rsidR="00ED38E7" w:rsidRPr="00394069" w:rsidRDefault="00ED38E7" w:rsidP="00394069">
            <w:pPr>
              <w:keepNext/>
              <w:tabs>
                <w:tab w:val="left" w:pos="327"/>
              </w:tabs>
              <w:spacing w:before="40" w:after="40"/>
              <w:rPr>
                <w:rFonts w:ascii="Times New Roman" w:hAnsi="Times New Roman"/>
                <w:i/>
                <w:iCs/>
                <w:color w:val="000000"/>
                <w:sz w:val="20"/>
                <w:szCs w:val="20"/>
                <w:lang w:val="ru-RU"/>
              </w:rPr>
            </w:pPr>
            <w:r w:rsidRPr="00394069">
              <w:rPr>
                <w:rFonts w:ascii="Times New Roman" w:hAnsi="Times New Roman"/>
                <w:color w:val="000000"/>
                <w:sz w:val="20"/>
                <w:szCs w:val="20"/>
                <w:lang w:val="ru-RU"/>
              </w:rPr>
              <w:t>Доходы от предоставления всех видов услуг подвижной связи, включая передачу речи и данных (с узкополосным и широкополосным доступом). Показатель должен отражать фактические доходы, полученные в результате розничной, а не оптовой продажи услуг.</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76</w:t>
            </w:r>
            <w:r w:rsidRPr="00394069">
              <w:rPr>
                <w:rFonts w:ascii="Times New Roman" w:hAnsi="Times New Roman"/>
                <w:color w:val="000000"/>
                <w:sz w:val="20"/>
                <w:szCs w:val="20"/>
              </w:rPr>
              <w:t>ro</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Доходы от исходящего роуминга</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Доходы от роуминга, получаемые за счет собственных абонентов подвижной связи, которые осуществляют и получают вызовы, находясь за пределами страны (за пределами домашней сети), например, при поездке за рубеж. </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76ri</w:t>
            </w:r>
          </w:p>
        </w:tc>
        <w:tc>
          <w:tcPr>
            <w:tcW w:w="2126"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lang w:val="ru-RU"/>
              </w:rPr>
              <w:t>Доходы от входящего роуминга</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Доходы от роуминга, получаемые за счет приезжающих (иностранных) абонентов, которые осуществляют и получают вызовы, находясь в стране. Эти доходы получают сетевые операторы в стране от сетевых операторов приезжающих абонентов.</w:t>
            </w:r>
          </w:p>
        </w:tc>
      </w:tr>
      <w:tr w:rsidR="00ED38E7" w:rsidRPr="00394069" w:rsidTr="00B16B35">
        <w:trPr>
          <w:gridBefore w:val="1"/>
          <w:cantSplit/>
          <w:trHeight w:val="48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741d</w:t>
            </w:r>
          </w:p>
        </w:tc>
        <w:tc>
          <w:tcPr>
            <w:tcW w:w="2126" w:type="dxa"/>
          </w:tcPr>
          <w:p w:rsidR="00ED38E7" w:rsidRPr="00394069" w:rsidRDefault="00ED38E7" w:rsidP="00394069">
            <w:pPr>
              <w:spacing w:before="40" w:after="40"/>
              <w:rPr>
                <w:rFonts w:ascii="Times New Roman" w:eastAsia="Times New Roman" w:hAnsi="Times New Roman"/>
                <w:color w:val="000000"/>
                <w:sz w:val="20"/>
                <w:szCs w:val="20"/>
                <w:lang w:val="ru-RU"/>
              </w:rPr>
            </w:pPr>
            <w:r w:rsidRPr="00394069">
              <w:rPr>
                <w:rFonts w:ascii="Times New Roman" w:hAnsi="Times New Roman"/>
                <w:color w:val="000000"/>
                <w:sz w:val="20"/>
                <w:szCs w:val="20"/>
                <w:lang w:val="ru-RU"/>
              </w:rPr>
              <w:t>Доходы от услуг мобильной передачи данных</w:t>
            </w:r>
          </w:p>
        </w:tc>
        <w:tc>
          <w:tcPr>
            <w:tcW w:w="6237" w:type="dxa"/>
          </w:tcPr>
          <w:p w:rsidR="00ED38E7" w:rsidRPr="00394069" w:rsidRDefault="00ED38E7" w:rsidP="00394069">
            <w:pPr>
              <w:tabs>
                <w:tab w:val="left" w:pos="327"/>
              </w:tabs>
              <w:spacing w:before="40" w:after="40"/>
              <w:rPr>
                <w:rFonts w:ascii="Times New Roman" w:hAnsi="Times New Roman"/>
                <w:i/>
                <w:iCs/>
                <w:color w:val="000000"/>
                <w:sz w:val="20"/>
                <w:szCs w:val="20"/>
                <w:lang w:val="ru-RU"/>
              </w:rPr>
            </w:pPr>
            <w:r w:rsidRPr="00394069">
              <w:rPr>
                <w:rFonts w:ascii="Times New Roman" w:hAnsi="Times New Roman"/>
                <w:color w:val="000000"/>
                <w:sz w:val="20"/>
                <w:szCs w:val="20"/>
                <w:lang w:val="ru-RU"/>
              </w:rPr>
              <w:t>Доходы от услуг мобильной передачи данных, таких как передача текстовых сообщений (</w:t>
            </w:r>
            <w:r w:rsidRPr="00394069">
              <w:rPr>
                <w:rFonts w:ascii="Times New Roman" w:hAnsi="Times New Roman"/>
                <w:color w:val="000000"/>
                <w:sz w:val="20"/>
                <w:szCs w:val="20"/>
                <w:lang w:val="en-GB"/>
              </w:rPr>
              <w:t>SMS</w:t>
            </w:r>
            <w:r w:rsidRPr="00394069">
              <w:rPr>
                <w:rFonts w:ascii="Times New Roman" w:hAnsi="Times New Roman"/>
                <w:color w:val="000000"/>
                <w:sz w:val="20"/>
                <w:szCs w:val="20"/>
                <w:lang w:val="ru-RU"/>
              </w:rPr>
              <w:t>), передача мультимедийных сообщений (</w:t>
            </w:r>
            <w:r w:rsidRPr="00394069">
              <w:rPr>
                <w:rFonts w:ascii="Times New Roman" w:hAnsi="Times New Roman"/>
                <w:color w:val="000000"/>
                <w:sz w:val="20"/>
                <w:szCs w:val="20"/>
                <w:lang w:val="en-GB"/>
              </w:rPr>
              <w:t>MMS</w:t>
            </w:r>
            <w:r w:rsidRPr="00394069">
              <w:rPr>
                <w:rFonts w:ascii="Times New Roman" w:hAnsi="Times New Roman"/>
                <w:color w:val="000000"/>
                <w:sz w:val="20"/>
                <w:szCs w:val="20"/>
                <w:lang w:val="ru-RU"/>
              </w:rPr>
              <w:t>), передача данных и интернет.</w:t>
            </w:r>
          </w:p>
        </w:tc>
      </w:tr>
      <w:tr w:rsidR="00ED38E7" w:rsidRPr="00394069" w:rsidTr="00B16B35">
        <w:trPr>
          <w:gridBefore w:val="1"/>
          <w:cantSplit/>
          <w:trHeight w:val="48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741m</w:t>
            </w:r>
          </w:p>
        </w:tc>
        <w:tc>
          <w:tcPr>
            <w:tcW w:w="2126" w:type="dxa"/>
          </w:tcPr>
          <w:p w:rsidR="00ED38E7" w:rsidRPr="00394069" w:rsidRDefault="00ED38E7" w:rsidP="00394069">
            <w:pPr>
              <w:spacing w:before="40" w:after="40"/>
              <w:rPr>
                <w:rFonts w:ascii="Times New Roman" w:eastAsia="Times New Roman" w:hAnsi="Times New Roman"/>
                <w:color w:val="000000"/>
                <w:sz w:val="20"/>
                <w:szCs w:val="20"/>
                <w:lang w:val="ru-RU"/>
              </w:rPr>
            </w:pPr>
            <w:r w:rsidRPr="00394069">
              <w:rPr>
                <w:rFonts w:ascii="Times New Roman" w:hAnsi="Times New Roman"/>
                <w:color w:val="000000"/>
                <w:sz w:val="20"/>
                <w:szCs w:val="20"/>
                <w:lang w:val="ru-RU"/>
              </w:rPr>
              <w:t>Доходы от передачи текстовых и мультимедийных сообщений</w:t>
            </w:r>
          </w:p>
        </w:tc>
        <w:tc>
          <w:tcPr>
            <w:tcW w:w="6237" w:type="dxa"/>
          </w:tcPr>
          <w:p w:rsidR="00ED38E7" w:rsidRPr="00394069" w:rsidRDefault="00ED38E7" w:rsidP="00394069">
            <w:pPr>
              <w:tabs>
                <w:tab w:val="left" w:pos="327"/>
              </w:tabs>
              <w:spacing w:before="40" w:after="40"/>
              <w:rPr>
                <w:rFonts w:ascii="Times New Roman" w:hAnsi="Times New Roman"/>
                <w:i/>
                <w:iCs/>
                <w:color w:val="000000"/>
                <w:sz w:val="20"/>
                <w:szCs w:val="20"/>
                <w:lang w:val="ru-RU"/>
              </w:rPr>
            </w:pPr>
            <w:r w:rsidRPr="00394069">
              <w:rPr>
                <w:rFonts w:ascii="Times New Roman" w:hAnsi="Times New Roman"/>
                <w:color w:val="000000"/>
                <w:sz w:val="20"/>
                <w:szCs w:val="20"/>
                <w:lang w:val="ru-RU"/>
              </w:rPr>
              <w:t>Доходы от передачи текстовых и мультимедийных сообщений (</w:t>
            </w:r>
            <w:r w:rsidRPr="00394069">
              <w:rPr>
                <w:rFonts w:ascii="Times New Roman" w:hAnsi="Times New Roman"/>
                <w:color w:val="000000"/>
                <w:sz w:val="20"/>
                <w:szCs w:val="20"/>
                <w:lang w:val="en-GB"/>
              </w:rPr>
              <w:t>SMS</w:t>
            </w:r>
            <w:r w:rsidRPr="00394069">
              <w:rPr>
                <w:rFonts w:ascii="Times New Roman" w:hAnsi="Times New Roman"/>
                <w:color w:val="000000"/>
                <w:sz w:val="20"/>
                <w:szCs w:val="20"/>
                <w:lang w:val="ru-RU"/>
              </w:rPr>
              <w:t xml:space="preserve"> и </w:t>
            </w:r>
            <w:r w:rsidRPr="00394069">
              <w:rPr>
                <w:rFonts w:ascii="Times New Roman" w:hAnsi="Times New Roman"/>
                <w:color w:val="000000"/>
                <w:sz w:val="20"/>
                <w:szCs w:val="20"/>
                <w:lang w:val="en-GB"/>
              </w:rPr>
              <w:t>MMS</w:t>
            </w:r>
            <w:r w:rsidRPr="00394069">
              <w:rPr>
                <w:rFonts w:ascii="Times New Roman" w:hAnsi="Times New Roman"/>
                <w:color w:val="000000"/>
                <w:sz w:val="20"/>
                <w:szCs w:val="20"/>
                <w:lang w:val="ru-RU"/>
              </w:rPr>
              <w:t>).</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731</w:t>
            </w:r>
          </w:p>
        </w:tc>
        <w:tc>
          <w:tcPr>
            <w:tcW w:w="2126" w:type="dxa"/>
          </w:tcPr>
          <w:p w:rsidR="00ED38E7" w:rsidRPr="00394069" w:rsidRDefault="00ED38E7" w:rsidP="00394069">
            <w:pPr>
              <w:spacing w:before="40" w:after="40"/>
              <w:rPr>
                <w:rFonts w:ascii="Times New Roman" w:eastAsia="Times New Roman" w:hAnsi="Times New Roman"/>
                <w:color w:val="000000"/>
                <w:sz w:val="20"/>
                <w:szCs w:val="20"/>
                <w:lang w:val="ru-RU"/>
              </w:rPr>
            </w:pPr>
            <w:r w:rsidRPr="00394069">
              <w:rPr>
                <w:rFonts w:ascii="Times New Roman" w:hAnsi="Times New Roman"/>
                <w:color w:val="000000"/>
                <w:sz w:val="20"/>
                <w:szCs w:val="20"/>
                <w:lang w:val="ru-RU"/>
              </w:rPr>
              <w:t>Доход от услуг передачи данных</w:t>
            </w:r>
          </w:p>
        </w:tc>
        <w:tc>
          <w:tcPr>
            <w:tcW w:w="6237" w:type="dxa"/>
          </w:tcPr>
          <w:p w:rsidR="00ED38E7" w:rsidRPr="00394069" w:rsidRDefault="00ED38E7" w:rsidP="00394069">
            <w:pPr>
              <w:tabs>
                <w:tab w:val="left" w:pos="327"/>
              </w:tabs>
              <w:spacing w:before="40" w:after="40"/>
              <w:rPr>
                <w:rFonts w:ascii="Times New Roman" w:hAnsi="Times New Roman"/>
                <w:i/>
                <w:iCs/>
                <w:color w:val="000000"/>
                <w:sz w:val="20"/>
                <w:szCs w:val="20"/>
                <w:lang w:val="ru-RU"/>
              </w:rPr>
            </w:pPr>
            <w:r w:rsidRPr="00394069">
              <w:rPr>
                <w:rFonts w:ascii="Times New Roman" w:hAnsi="Times New Roman"/>
                <w:color w:val="000000"/>
                <w:sz w:val="20"/>
                <w:szCs w:val="20"/>
                <w:lang w:val="ru-RU"/>
              </w:rPr>
              <w:t>Доходы от услуг передачи данных, таких как передача данных (например, с коммутацией пакетов) и доступ в интернет (включая доходы от абонентов широкополосного доступа и пользования широкополосной связью), но не включая телеграммы или телекс.</w:t>
            </w:r>
          </w:p>
        </w:tc>
      </w:tr>
      <w:tr w:rsidR="00ED38E7" w:rsidRPr="00394069" w:rsidTr="00B16B35">
        <w:trPr>
          <w:gridBefore w:val="1"/>
          <w:cantSplit/>
          <w:trHeight w:val="96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7311</w:t>
            </w:r>
          </w:p>
        </w:tc>
        <w:tc>
          <w:tcPr>
            <w:tcW w:w="2126"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lang w:val="ru-RU"/>
              </w:rPr>
              <w:t>Доход от услуг интернета</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Доходы от предоставления услуг фиксированного (проводного) интернета, таких как абонентская плата, трафик и передача данных. Должны исключаться доходы за предоставление доступа к линиям, используемым для подключения к фиксированному (проводному) интернету (например, к фиксированной телефонной линии, используемой для подключения к ЦАЛ).</w:t>
            </w:r>
          </w:p>
        </w:tc>
      </w:tr>
      <w:tr w:rsidR="00ED38E7" w:rsidRPr="00394069" w:rsidTr="00B16B35">
        <w:trPr>
          <w:gridBefore w:val="1"/>
          <w:cantSplit/>
          <w:trHeight w:val="57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7311_fb</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Доход от услуг фиксированного (проводного) широкополосного доступа</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Доходы от предоставления услуг, связанных с подключением к высокоскоростной (не менее 256 кбит/с) передаче данных, и других соответствующих услуг посредством инфраструктуры фиксированной (проводной) связи.</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 7311_wb</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Доход от услуг беспроводного широкополосного доступа</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 xml:space="preserve">Доходы от предоставления услуг, </w:t>
            </w:r>
            <w:r w:rsidRPr="00394069">
              <w:rPr>
                <w:rFonts w:ascii="Times New Roman" w:hAnsi="Times New Roman"/>
                <w:color w:val="000000"/>
                <w:sz w:val="20"/>
                <w:szCs w:val="20"/>
                <w:lang w:val="ru-RU"/>
              </w:rPr>
              <w:t>связанных с подключением к высокоскоростной (не менее 256 кбит/с) передаче данных, и других соответствующих услуг посредством инфраструктуры беспроводной связи.</w:t>
            </w:r>
          </w:p>
        </w:tc>
      </w:tr>
      <w:tr w:rsidR="00ED38E7" w:rsidRPr="00394069" w:rsidTr="00B16B35">
        <w:trPr>
          <w:gridBefore w:val="1"/>
          <w:cantSplit/>
          <w:trHeight w:val="48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732</w:t>
            </w:r>
          </w:p>
        </w:tc>
        <w:tc>
          <w:tcPr>
            <w:tcW w:w="2126" w:type="dxa"/>
          </w:tcPr>
          <w:p w:rsidR="00ED38E7" w:rsidRPr="00394069" w:rsidRDefault="00ED38E7" w:rsidP="00394069">
            <w:pPr>
              <w:spacing w:before="40" w:after="40"/>
              <w:rPr>
                <w:rFonts w:ascii="Times New Roman" w:eastAsia="Times New Roman" w:hAnsi="Times New Roman"/>
                <w:color w:val="000000"/>
                <w:sz w:val="20"/>
                <w:szCs w:val="20"/>
                <w:lang w:val="ru-RU"/>
              </w:rPr>
            </w:pPr>
            <w:r w:rsidRPr="00394069">
              <w:rPr>
                <w:rFonts w:ascii="Times New Roman" w:hAnsi="Times New Roman"/>
                <w:color w:val="000000"/>
                <w:sz w:val="20"/>
                <w:szCs w:val="20"/>
                <w:lang w:val="ru-RU"/>
              </w:rPr>
              <w:t>Доход от арендованных линий</w:t>
            </w:r>
          </w:p>
        </w:tc>
        <w:tc>
          <w:tcPr>
            <w:tcW w:w="6237" w:type="dxa"/>
          </w:tcPr>
          <w:p w:rsidR="00ED38E7" w:rsidRPr="00394069" w:rsidRDefault="00ED38E7" w:rsidP="00394069">
            <w:pPr>
              <w:tabs>
                <w:tab w:val="left" w:pos="327"/>
              </w:tabs>
              <w:spacing w:before="40" w:after="40"/>
              <w:rPr>
                <w:rFonts w:ascii="Times New Roman" w:hAnsi="Times New Roman"/>
                <w:i/>
                <w:iCs/>
                <w:color w:val="000000"/>
                <w:sz w:val="20"/>
                <w:szCs w:val="20"/>
                <w:lang w:val="ru-RU"/>
              </w:rPr>
            </w:pPr>
            <w:r w:rsidRPr="00394069">
              <w:rPr>
                <w:rFonts w:ascii="Times New Roman" w:hAnsi="Times New Roman"/>
                <w:color w:val="000000"/>
                <w:sz w:val="20"/>
                <w:szCs w:val="20"/>
                <w:lang w:val="ru-RU"/>
              </w:rPr>
              <w:t>Доход от предоставления арендованных линий. Показатель должен отражать фактические доходы, полученные в результате розничной, а не оптовой продажи услуг.</w:t>
            </w:r>
          </w:p>
        </w:tc>
      </w:tr>
      <w:tr w:rsidR="00ED38E7" w:rsidRPr="00394069" w:rsidTr="00B16B35">
        <w:trPr>
          <w:gridBefore w:val="1"/>
          <w:cantSplit/>
          <w:trHeight w:val="96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733</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Доход от услуг фиксированной электросвязи, предоставляемых за дополнительную плату</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Представляет собой доход, создаваемый сектором услуг электросвязи, в отношении услуг фиксированной электросвязи, предоставляемых за дополнительную плату (например, переадресация вызова, групповой вызов, выставление подробных счетов и т. д.).</w:t>
            </w:r>
          </w:p>
        </w:tc>
      </w:tr>
      <w:tr w:rsidR="00ED38E7" w:rsidRPr="00394069" w:rsidTr="00B16B35">
        <w:trPr>
          <w:gridBefore w:val="1"/>
          <w:cantSplit/>
          <w:trHeight w:val="96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74</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Прочие доходы от электросвязи</w:t>
            </w:r>
          </w:p>
        </w:tc>
        <w:tc>
          <w:tcPr>
            <w:tcW w:w="6237" w:type="dxa"/>
          </w:tcPr>
          <w:p w:rsidR="00ED38E7" w:rsidRPr="00394069" w:rsidRDefault="00ED38E7" w:rsidP="00394069">
            <w:pPr>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Любые другие доходы, которые не были учтены в других видах деятельности по оказанию услуг электросвязи общего пользования. Респонденты должны в примечании указать, каковы основные источники "других" доходов от электросвязи. Показатель должен отражать фактические доходы, полученные в результате розничной, а не оптовой продажи услуг.</w:t>
            </w:r>
          </w:p>
        </w:tc>
      </w:tr>
      <w:tr w:rsidR="00ED38E7" w:rsidRPr="00394069" w:rsidTr="00B16B35">
        <w:trPr>
          <w:gridBefore w:val="1"/>
          <w:cantSplit/>
          <w:trHeight w:val="297"/>
        </w:trPr>
        <w:tc>
          <w:tcPr>
            <w:tcW w:w="9796" w:type="dxa"/>
            <w:gridSpan w:val="3"/>
          </w:tcPr>
          <w:p w:rsidR="00ED38E7" w:rsidRPr="00394069" w:rsidRDefault="00ED38E7" w:rsidP="00394069">
            <w:pPr>
              <w:keepNext/>
              <w:tabs>
                <w:tab w:val="left" w:pos="327"/>
              </w:tabs>
              <w:spacing w:before="40" w:after="40"/>
              <w:rPr>
                <w:rFonts w:ascii="Times New Roman" w:hAnsi="Times New Roman"/>
                <w:szCs w:val="22"/>
              </w:rPr>
            </w:pPr>
            <w:r w:rsidRPr="00394069">
              <w:rPr>
                <w:rFonts w:ascii="Times New Roman" w:hAnsi="Times New Roman"/>
                <w:b/>
                <w:bCs/>
                <w:szCs w:val="22"/>
                <w:lang w:val="ru-RU"/>
              </w:rPr>
              <w:t>Инвестиции</w:t>
            </w:r>
          </w:p>
        </w:tc>
      </w:tr>
      <w:tr w:rsidR="00ED38E7" w:rsidRPr="00394069" w:rsidTr="00B16B35">
        <w:trPr>
          <w:gridBefore w:val="1"/>
          <w:cantSplit/>
          <w:trHeight w:val="2719"/>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81</w:t>
            </w:r>
          </w:p>
        </w:tc>
        <w:tc>
          <w:tcPr>
            <w:tcW w:w="2126" w:type="dxa"/>
          </w:tcPr>
          <w:p w:rsidR="00ED38E7" w:rsidRPr="00394069" w:rsidRDefault="00ED38E7" w:rsidP="00394069">
            <w:pPr>
              <w:keepNext/>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Совокупные годовые инвестиции в электросвязь</w:t>
            </w:r>
          </w:p>
        </w:tc>
        <w:tc>
          <w:tcPr>
            <w:tcW w:w="6237" w:type="dxa"/>
          </w:tcPr>
          <w:p w:rsidR="00ED38E7" w:rsidRPr="00394069" w:rsidRDefault="00ED38E7" w:rsidP="00394069">
            <w:pPr>
              <w:keepNext/>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Также называются годовыми </w:t>
            </w:r>
            <w:r w:rsidRPr="00394069">
              <w:rPr>
                <w:rFonts w:ascii="Times New Roman" w:hAnsi="Times New Roman"/>
                <w:i/>
                <w:color w:val="000000"/>
                <w:sz w:val="20"/>
                <w:szCs w:val="20"/>
                <w:lang w:val="ru-RU"/>
              </w:rPr>
              <w:t>капиталовложениями</w:t>
            </w:r>
            <w:r w:rsidRPr="00394069">
              <w:rPr>
                <w:rFonts w:ascii="Times New Roman" w:hAnsi="Times New Roman"/>
                <w:iCs/>
                <w:color w:val="000000"/>
                <w:sz w:val="20"/>
                <w:szCs w:val="20"/>
                <w:lang w:val="ru-RU"/>
              </w:rPr>
              <w:t>,</w:t>
            </w:r>
            <w:r w:rsidRPr="00394069">
              <w:rPr>
                <w:rFonts w:ascii="Times New Roman" w:hAnsi="Times New Roman"/>
                <w:i/>
                <w:color w:val="000000"/>
                <w:sz w:val="20"/>
                <w:szCs w:val="20"/>
                <w:lang w:val="ru-RU"/>
              </w:rPr>
              <w:t xml:space="preserve"> </w:t>
            </w:r>
            <w:r w:rsidRPr="00394069">
              <w:rPr>
                <w:rFonts w:ascii="Times New Roman" w:hAnsi="Times New Roman"/>
                <w:color w:val="000000"/>
                <w:sz w:val="20"/>
                <w:szCs w:val="20"/>
                <w:lang w:val="ru-RU"/>
              </w:rPr>
              <w:t>представляют собой валовые годовые инвестиции в электросвязь (включая фиксированные, подвижные и интернет-службы) для приобретения собственности и сетей. Термин "инвестиции" означает расходы, связанные с приобретением оператором права на собственность (включая интеллектуальную и нематериальную собственность, такую как компьютерное программное обеспечение) и оборудования. К этим расходам относятся расходы на первоначальное оборудование и на расширение существующего оборудования, когда ожидается, что оно будет использоваться в течение длительного периода времени. Следует отметить, что это касается только общедоступных служб электросвязи и не имеет отношения к инвестициям в программное обеспечение или оборудование электросвязи, предназначенное для частного пользования. Исключаются расходы на исследования и разработки, а также гонорары за лицензии на оперативную деятельность и за пользование спектром радиочастот.</w:t>
            </w:r>
          </w:p>
        </w:tc>
      </w:tr>
      <w:tr w:rsidR="00ED38E7" w:rsidRPr="00394069" w:rsidTr="00B16B35">
        <w:trPr>
          <w:gridBefore w:val="1"/>
          <w:cantSplit/>
          <w:trHeight w:val="118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i81t</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Инвестиции в интеллектуальную собственность </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В этот показатель включаются все операторы (как сетевые, так и виртуальные), оказывающие услуги в стране. Данные инвестиции связаны с приобретением оператором интеллектуальной собственности, например, программного компьютерного обеспечения и лицензий. Следует отметить, что это распространяется на услуги электросвязи, предоставляемые в открытом доступе, и исключает инвестиции в программное обеспечение и оборудование электросвязи для внутреннего пользования. </w:t>
            </w:r>
          </w:p>
        </w:tc>
      </w:tr>
      <w:tr w:rsidR="00ED38E7" w:rsidRPr="00394069" w:rsidTr="00B16B35">
        <w:trPr>
          <w:gridBefore w:val="1"/>
          <w:cantSplit/>
          <w:trHeight w:val="48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83</w:t>
            </w:r>
          </w:p>
        </w:tc>
        <w:tc>
          <w:tcPr>
            <w:tcW w:w="2126" w:type="dxa"/>
          </w:tcPr>
          <w:p w:rsidR="00ED38E7" w:rsidRPr="00394069" w:rsidRDefault="00ED38E7" w:rsidP="00394069">
            <w:pPr>
              <w:keepNext/>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Инвестиции в службу фиксированной телефонной связи</w:t>
            </w:r>
          </w:p>
        </w:tc>
        <w:tc>
          <w:tcPr>
            <w:tcW w:w="6237" w:type="dxa"/>
          </w:tcPr>
          <w:p w:rsidR="00ED38E7" w:rsidRPr="00394069" w:rsidRDefault="00ED38E7" w:rsidP="00394069">
            <w:pPr>
              <w:keepNext/>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Годовые инвестиции в службу фиксированной телефонной связи для приобретения имущества и сетей в стране.</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87</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Инвестиции в (проводную) широкополосную связь</w:t>
            </w:r>
          </w:p>
        </w:tc>
        <w:tc>
          <w:tcPr>
            <w:tcW w:w="6237" w:type="dxa"/>
          </w:tcPr>
          <w:p w:rsidR="00ED38E7" w:rsidRPr="00394069" w:rsidRDefault="00ED38E7" w:rsidP="00394069">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Годовые инвестиции в фиксированную (проводную) широкополосную службу связи для приобретения имущества и сетей в стране. </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841m</w:t>
            </w:r>
          </w:p>
        </w:tc>
        <w:tc>
          <w:tcPr>
            <w:tcW w:w="2126" w:type="dxa"/>
          </w:tcPr>
          <w:p w:rsidR="00ED38E7" w:rsidRPr="00394069" w:rsidRDefault="00ED38E7" w:rsidP="00394069">
            <w:pPr>
              <w:keepNext/>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Инвестиции в подвижную связь</w:t>
            </w:r>
          </w:p>
        </w:tc>
        <w:tc>
          <w:tcPr>
            <w:tcW w:w="6237" w:type="dxa"/>
          </w:tcPr>
          <w:p w:rsidR="00ED38E7" w:rsidRPr="00394069" w:rsidRDefault="00ED38E7" w:rsidP="00394069">
            <w:pPr>
              <w:keepNext/>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Годовые инвестиции в службы подвижной связи для приобретения имущества и сетей в стране. Включают инвестиции в подвижную широкополосную связь.</w:t>
            </w:r>
          </w:p>
        </w:tc>
      </w:tr>
      <w:tr w:rsidR="00ED38E7" w:rsidRPr="00394069" w:rsidTr="00B16B35">
        <w:trPr>
          <w:gridBefore w:val="1"/>
          <w:cantSplit/>
          <w:trHeight w:val="96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841f</w:t>
            </w:r>
          </w:p>
        </w:tc>
        <w:tc>
          <w:tcPr>
            <w:tcW w:w="2126" w:type="dxa"/>
          </w:tcPr>
          <w:p w:rsidR="00ED38E7" w:rsidRPr="00394069" w:rsidRDefault="00ED38E7" w:rsidP="00394069">
            <w:pPr>
              <w:keepNext/>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Иностранные инвестиции</w:t>
            </w:r>
          </w:p>
        </w:tc>
        <w:tc>
          <w:tcPr>
            <w:tcW w:w="6237" w:type="dxa"/>
          </w:tcPr>
          <w:p w:rsidR="00ED38E7" w:rsidRPr="00394069" w:rsidRDefault="00ED38E7" w:rsidP="00394069">
            <w:pPr>
              <w:keepNext/>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Годовые инвестиции в электросвязь из зарубежных источников называются также "прямые иностранные инвестиции" (ПИИ). Эти данные обычно собираются национальными банками в рамках составления платежного баланса.</w:t>
            </w:r>
          </w:p>
        </w:tc>
      </w:tr>
      <w:tr w:rsidR="00ED38E7" w:rsidRPr="00394069" w:rsidTr="00B16B35">
        <w:trPr>
          <w:gridBefore w:val="1"/>
          <w:cantSplit/>
          <w:trHeight w:val="1786"/>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88</w:t>
            </w:r>
          </w:p>
        </w:tc>
        <w:tc>
          <w:tcPr>
            <w:tcW w:w="2126" w:type="dxa"/>
          </w:tcPr>
          <w:p w:rsidR="00ED38E7" w:rsidRPr="00394069" w:rsidRDefault="00ED38E7" w:rsidP="00394069">
            <w:pPr>
              <w:spacing w:before="40" w:after="40"/>
              <w:rPr>
                <w:rFonts w:ascii="Times New Roman" w:hAnsi="Times New Roman"/>
                <w:sz w:val="20"/>
                <w:szCs w:val="20"/>
                <w:lang w:val="ru-RU"/>
              </w:rPr>
            </w:pPr>
            <w:r w:rsidRPr="00394069">
              <w:rPr>
                <w:rFonts w:ascii="Times New Roman" w:hAnsi="Times New Roman"/>
                <w:sz w:val="20"/>
                <w:szCs w:val="20"/>
                <w:lang w:val="ru-RU"/>
              </w:rPr>
              <w:t xml:space="preserve">Общие инвестиции в платные телевизионные услуги </w:t>
            </w:r>
          </w:p>
        </w:tc>
        <w:tc>
          <w:tcPr>
            <w:tcW w:w="6237" w:type="dxa"/>
          </w:tcPr>
          <w:p w:rsidR="00ED38E7" w:rsidRPr="00394069" w:rsidRDefault="00ED38E7" w:rsidP="00394069">
            <w:pPr>
              <w:tabs>
                <w:tab w:val="left" w:pos="327"/>
              </w:tabs>
              <w:spacing w:before="40" w:after="40"/>
              <w:rPr>
                <w:rFonts w:ascii="Times New Roman" w:hAnsi="Times New Roman"/>
                <w:sz w:val="20"/>
                <w:szCs w:val="20"/>
              </w:rPr>
            </w:pPr>
            <w:r w:rsidRPr="00394069">
              <w:rPr>
                <w:rFonts w:ascii="Times New Roman" w:hAnsi="Times New Roman"/>
                <w:sz w:val="20"/>
                <w:szCs w:val="20"/>
                <w:lang w:val="ru-RU"/>
              </w:rPr>
              <w:t xml:space="preserve">Годовые инвестиции для приобретения имущества и оборудования для предоставления платных телевизионных (кабельных, </w:t>
            </w:r>
            <w:r w:rsidRPr="00394069">
              <w:rPr>
                <w:rFonts w:ascii="Times New Roman" w:hAnsi="Times New Roman"/>
                <w:sz w:val="20"/>
                <w:szCs w:val="20"/>
              </w:rPr>
              <w:t>DTH</w:t>
            </w:r>
            <w:r w:rsidRPr="00394069">
              <w:rPr>
                <w:rFonts w:ascii="Times New Roman" w:hAnsi="Times New Roman"/>
                <w:sz w:val="20"/>
                <w:szCs w:val="20"/>
                <w:lang w:val="ru-RU"/>
              </w:rPr>
              <w:t xml:space="preserve">, </w:t>
            </w:r>
            <w:r w:rsidRPr="00394069">
              <w:rPr>
                <w:rFonts w:ascii="Times New Roman" w:hAnsi="Times New Roman"/>
                <w:sz w:val="20"/>
                <w:szCs w:val="20"/>
              </w:rPr>
              <w:t>MMDS</w:t>
            </w:r>
            <w:r w:rsidRPr="00394069">
              <w:rPr>
                <w:rFonts w:ascii="Times New Roman" w:hAnsi="Times New Roman"/>
                <w:sz w:val="20"/>
                <w:szCs w:val="20"/>
                <w:lang w:val="ru-RU"/>
              </w:rPr>
              <w:t xml:space="preserve"> или иных) услуг. </w:t>
            </w:r>
            <w:r w:rsidRPr="00394069">
              <w:rPr>
                <w:rFonts w:ascii="Times New Roman" w:hAnsi="Times New Roman"/>
                <w:color w:val="000000"/>
                <w:sz w:val="20"/>
                <w:szCs w:val="20"/>
                <w:lang w:val="ru-RU"/>
              </w:rPr>
              <w:t>Термин "инвестиции" означает расходы, связанные с приобретением оператором права на собственность (включая интеллектуальную и нематериальную собственность, такую как компьютерное программное обеспечение) и оборудования. К этим расходам относятся расходы на первоначальное оборудование и на расширение существующего оборудования, когда ожидается, что оно будет использоваться в течение длительного периода времени</w:t>
            </w:r>
            <w:r w:rsidRPr="00394069">
              <w:rPr>
                <w:rFonts w:ascii="Times New Roman" w:hAnsi="Times New Roman"/>
                <w:sz w:val="20"/>
                <w:szCs w:val="20"/>
                <w:lang w:val="ru-RU"/>
              </w:rPr>
              <w:t>. Этот</w:t>
            </w:r>
            <w:r w:rsidRPr="00394069">
              <w:rPr>
                <w:rFonts w:ascii="Times New Roman" w:hAnsi="Times New Roman"/>
                <w:sz w:val="20"/>
                <w:szCs w:val="20"/>
              </w:rPr>
              <w:t xml:space="preserve"> </w:t>
            </w:r>
            <w:r w:rsidRPr="00394069">
              <w:rPr>
                <w:rFonts w:ascii="Times New Roman" w:hAnsi="Times New Roman"/>
                <w:sz w:val="20"/>
                <w:szCs w:val="20"/>
                <w:lang w:val="ru-RU"/>
              </w:rPr>
              <w:t>термин</w:t>
            </w:r>
            <w:r w:rsidRPr="00394069">
              <w:rPr>
                <w:rFonts w:ascii="Times New Roman" w:hAnsi="Times New Roman"/>
                <w:sz w:val="20"/>
                <w:szCs w:val="20"/>
              </w:rPr>
              <w:t xml:space="preserve"> </w:t>
            </w:r>
            <w:r w:rsidRPr="00394069">
              <w:rPr>
                <w:rFonts w:ascii="Times New Roman" w:hAnsi="Times New Roman"/>
                <w:sz w:val="20"/>
                <w:szCs w:val="20"/>
                <w:lang w:val="ru-RU"/>
              </w:rPr>
              <w:t>охватывает</w:t>
            </w:r>
            <w:r w:rsidRPr="00394069">
              <w:rPr>
                <w:rFonts w:ascii="Times New Roman" w:hAnsi="Times New Roman"/>
                <w:sz w:val="20"/>
                <w:szCs w:val="20"/>
              </w:rPr>
              <w:t xml:space="preserve"> </w:t>
            </w:r>
            <w:r w:rsidRPr="00394069">
              <w:rPr>
                <w:rFonts w:ascii="Times New Roman" w:hAnsi="Times New Roman"/>
                <w:sz w:val="20"/>
                <w:szCs w:val="20"/>
                <w:lang w:val="ru-RU"/>
              </w:rPr>
              <w:t>также</w:t>
            </w:r>
            <w:r w:rsidRPr="00394069">
              <w:rPr>
                <w:rFonts w:ascii="Times New Roman" w:hAnsi="Times New Roman"/>
                <w:sz w:val="20"/>
                <w:szCs w:val="20"/>
              </w:rPr>
              <w:t xml:space="preserve"> </w:t>
            </w:r>
            <w:r w:rsidRPr="00394069">
              <w:rPr>
                <w:rFonts w:ascii="Times New Roman" w:hAnsi="Times New Roman"/>
                <w:sz w:val="20"/>
                <w:szCs w:val="20"/>
                <w:lang w:val="ru-RU"/>
              </w:rPr>
              <w:t>капиталовложения</w:t>
            </w:r>
            <w:r w:rsidRPr="00394069">
              <w:rPr>
                <w:rFonts w:ascii="Times New Roman" w:hAnsi="Times New Roman"/>
                <w:sz w:val="20"/>
                <w:szCs w:val="20"/>
              </w:rPr>
              <w:t xml:space="preserve">. </w:t>
            </w:r>
            <w:r w:rsidRPr="00394069">
              <w:rPr>
                <w:rFonts w:ascii="Times New Roman" w:hAnsi="Times New Roman"/>
                <w:color w:val="FF0000"/>
                <w:sz w:val="20"/>
                <w:szCs w:val="20"/>
              </w:rPr>
              <w:t>(</w:t>
            </w:r>
            <w:r w:rsidRPr="00394069">
              <w:rPr>
                <w:rFonts w:ascii="Times New Roman" w:hAnsi="Times New Roman"/>
                <w:color w:val="FF0000"/>
                <w:sz w:val="20"/>
                <w:szCs w:val="20"/>
                <w:lang w:val="ru-RU"/>
              </w:rPr>
              <w:t>Обсуждение продолжается</w:t>
            </w:r>
            <w:r w:rsidRPr="00394069">
              <w:rPr>
                <w:rFonts w:ascii="Times New Roman" w:hAnsi="Times New Roman"/>
                <w:color w:val="FF0000"/>
                <w:sz w:val="20"/>
                <w:szCs w:val="20"/>
              </w:rPr>
              <w:t>)</w:t>
            </w:r>
          </w:p>
        </w:tc>
      </w:tr>
      <w:tr w:rsidR="00ED38E7" w:rsidRPr="00F4238B" w:rsidTr="00B16B35">
        <w:trPr>
          <w:gridBefore w:val="1"/>
          <w:cantSplit/>
          <w:trHeight w:val="2169"/>
        </w:trPr>
        <w:tc>
          <w:tcPr>
            <w:tcW w:w="3559" w:type="dxa"/>
            <w:gridSpan w:val="2"/>
            <w:vAlign w:val="center"/>
          </w:tcPr>
          <w:p w:rsidR="00ED38E7" w:rsidRPr="00086975" w:rsidRDefault="00ED38E7" w:rsidP="00F4238B">
            <w:pPr>
              <w:keepNext/>
              <w:tabs>
                <w:tab w:val="left" w:pos="327"/>
              </w:tabs>
              <w:spacing w:before="40" w:after="40"/>
              <w:jc w:val="center"/>
              <w:rPr>
                <w:rFonts w:ascii="Times New Roman" w:hAnsi="Times New Roman"/>
                <w:b/>
                <w:bCs/>
                <w:szCs w:val="22"/>
                <w:lang w:val="ru-RU"/>
              </w:rPr>
            </w:pPr>
            <w:r w:rsidRPr="00086975">
              <w:rPr>
                <w:rFonts w:ascii="Times New Roman" w:hAnsi="Times New Roman"/>
                <w:b/>
                <w:bCs/>
                <w:szCs w:val="22"/>
                <w:lang w:val="ru-RU"/>
              </w:rPr>
              <w:t>Показатели коллективного доступа</w:t>
            </w:r>
          </w:p>
        </w:tc>
        <w:tc>
          <w:tcPr>
            <w:tcW w:w="6237" w:type="dxa"/>
          </w:tcPr>
          <w:p w:rsidR="00ED38E7" w:rsidRPr="00F4238B" w:rsidRDefault="00ED38E7" w:rsidP="00F4238B">
            <w:pPr>
              <w:keepNext/>
              <w:tabs>
                <w:tab w:val="left" w:pos="317"/>
              </w:tabs>
              <w:spacing w:before="40" w:after="40"/>
              <w:rPr>
                <w:rFonts w:ascii="Times New Roman" w:hAnsi="Times New Roman"/>
                <w:sz w:val="20"/>
                <w:szCs w:val="20"/>
                <w:lang w:val="ru-RU"/>
              </w:rPr>
            </w:pPr>
            <w:r w:rsidRPr="00F4238B">
              <w:rPr>
                <w:rFonts w:ascii="Times New Roman" w:hAnsi="Times New Roman"/>
                <w:sz w:val="20"/>
                <w:szCs w:val="20"/>
                <w:lang w:val="ru-RU"/>
              </w:rPr>
              <w:t>Населенный пункт определяется как отдельный населенный кластер, т. е. население проживает в расположенных по соседству строениях, которые:</w:t>
            </w:r>
            <w:r w:rsidRPr="00F4238B">
              <w:rPr>
                <w:rFonts w:ascii="Times New Roman" w:hAnsi="Times New Roman"/>
                <w:sz w:val="20"/>
                <w:szCs w:val="20"/>
                <w:lang w:val="ru-RU"/>
              </w:rPr>
              <w:br w:type="page"/>
            </w:r>
          </w:p>
          <w:p w:rsidR="00ED38E7" w:rsidRPr="00F4238B" w:rsidRDefault="00ED38E7" w:rsidP="00F4238B">
            <w:pPr>
              <w:keepNext/>
              <w:tabs>
                <w:tab w:val="left" w:pos="317"/>
              </w:tabs>
              <w:spacing w:before="40" w:after="40"/>
              <w:ind w:left="317" w:hanging="317"/>
              <w:rPr>
                <w:rFonts w:ascii="Times New Roman" w:hAnsi="Times New Roman"/>
                <w:sz w:val="20"/>
                <w:szCs w:val="20"/>
                <w:lang w:val="ru-RU"/>
              </w:rPr>
            </w:pPr>
            <w:r w:rsidRPr="00F4238B">
              <w:rPr>
                <w:rFonts w:ascii="Times New Roman" w:hAnsi="Times New Roman"/>
                <w:sz w:val="20"/>
                <w:szCs w:val="20"/>
                <w:lang w:val="ru-RU"/>
              </w:rPr>
              <w:t>a)</w:t>
            </w:r>
            <w:r w:rsidRPr="00F4238B">
              <w:rPr>
                <w:rFonts w:ascii="Times New Roman" w:hAnsi="Times New Roman"/>
                <w:sz w:val="20"/>
                <w:szCs w:val="20"/>
                <w:lang w:val="ru-RU"/>
              </w:rPr>
              <w:tab/>
              <w:t>формируют непрерывный застроенный район с четкими узнаваемыми улицами;</w:t>
            </w:r>
            <w:r w:rsidRPr="00F4238B">
              <w:rPr>
                <w:rFonts w:ascii="Times New Roman" w:hAnsi="Times New Roman"/>
                <w:sz w:val="20"/>
                <w:szCs w:val="20"/>
                <w:lang w:val="ru-RU"/>
              </w:rPr>
              <w:br w:type="page"/>
              <w:t xml:space="preserve"> или </w:t>
            </w:r>
          </w:p>
          <w:p w:rsidR="00ED38E7" w:rsidRPr="00F4238B" w:rsidRDefault="00ED38E7" w:rsidP="00F4238B">
            <w:pPr>
              <w:keepNext/>
              <w:tabs>
                <w:tab w:val="left" w:pos="317"/>
              </w:tabs>
              <w:spacing w:before="40" w:after="40"/>
              <w:ind w:left="317" w:hanging="317"/>
              <w:rPr>
                <w:rFonts w:ascii="Times New Roman" w:hAnsi="Times New Roman"/>
                <w:sz w:val="20"/>
                <w:szCs w:val="20"/>
                <w:lang w:val="ru-RU"/>
              </w:rPr>
            </w:pPr>
            <w:r w:rsidRPr="00F4238B">
              <w:rPr>
                <w:rFonts w:ascii="Times New Roman" w:hAnsi="Times New Roman"/>
                <w:sz w:val="20"/>
                <w:szCs w:val="20"/>
                <w:lang w:val="ru-RU"/>
              </w:rPr>
              <w:t>b)</w:t>
            </w:r>
            <w:r w:rsidRPr="00F4238B">
              <w:rPr>
                <w:rFonts w:ascii="Times New Roman" w:hAnsi="Times New Roman"/>
                <w:sz w:val="20"/>
                <w:szCs w:val="20"/>
                <w:lang w:val="ru-RU"/>
              </w:rPr>
              <w:tab/>
              <w:t xml:space="preserve">если и не входят в такой застроенный район, формируют группу застроек, которые имеют уникальное признаваемое местное название; или </w:t>
            </w:r>
            <w:r w:rsidRPr="00F4238B">
              <w:rPr>
                <w:rFonts w:ascii="Times New Roman" w:hAnsi="Times New Roman"/>
                <w:sz w:val="20"/>
                <w:szCs w:val="20"/>
                <w:lang w:val="ru-RU"/>
              </w:rPr>
              <w:br w:type="page"/>
            </w:r>
          </w:p>
          <w:p w:rsidR="00ED38E7" w:rsidRPr="00F4238B" w:rsidRDefault="00ED38E7" w:rsidP="00F4238B">
            <w:pPr>
              <w:keepNext/>
              <w:tabs>
                <w:tab w:val="left" w:pos="317"/>
              </w:tabs>
              <w:spacing w:before="40" w:after="40"/>
              <w:ind w:left="317" w:hanging="317"/>
              <w:rPr>
                <w:rFonts w:ascii="Times New Roman" w:hAnsi="Times New Roman"/>
                <w:b/>
                <w:bCs/>
                <w:sz w:val="20"/>
                <w:szCs w:val="20"/>
                <w:lang w:val="ru-RU"/>
              </w:rPr>
            </w:pPr>
            <w:r w:rsidRPr="00F4238B">
              <w:rPr>
                <w:rFonts w:ascii="Times New Roman" w:hAnsi="Times New Roman"/>
                <w:sz w:val="20"/>
                <w:szCs w:val="20"/>
                <w:lang w:val="ru-RU"/>
              </w:rPr>
              <w:t>c)</w:t>
            </w:r>
            <w:r w:rsidRPr="00F4238B">
              <w:rPr>
                <w:rFonts w:ascii="Times New Roman" w:hAnsi="Times New Roman"/>
                <w:sz w:val="20"/>
                <w:szCs w:val="20"/>
                <w:lang w:val="ru-RU"/>
              </w:rPr>
              <w:tab/>
              <w:t>если не отвечают ни одному из указанных выше двух требований, составляют группу застроек, ни одна из которых не отстоит от соседней застройки более чем на 200 метров.</w:t>
            </w:r>
          </w:p>
        </w:tc>
      </w:tr>
      <w:tr w:rsidR="00ED38E7" w:rsidRPr="00394069" w:rsidTr="00B16B35">
        <w:trPr>
          <w:gridBefore w:val="1"/>
          <w:cantSplit/>
          <w:trHeight w:val="1531"/>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PIAC5</w:t>
            </w:r>
          </w:p>
        </w:tc>
        <w:tc>
          <w:tcPr>
            <w:tcW w:w="2126" w:type="dxa"/>
          </w:tcPr>
          <w:p w:rsidR="00ED38E7" w:rsidRPr="00394069" w:rsidRDefault="00ED38E7" w:rsidP="00394069">
            <w:pPr>
              <w:keepNext/>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Общее количество ЦОДИ</w:t>
            </w:r>
          </w:p>
        </w:tc>
        <w:tc>
          <w:tcPr>
            <w:tcW w:w="6237" w:type="dxa"/>
          </w:tcPr>
          <w:p w:rsidR="00ED38E7" w:rsidRPr="00394069" w:rsidRDefault="00ED38E7" w:rsidP="00394069">
            <w:pPr>
              <w:keepNext/>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Относится к общему количеству центров общего доступа в интернет (ЦОДИ). ЦОДИ – это пункт, место, учебный центр, в котором населению предоставляется доступ в интернет в течение полного или неполного рабочего дня. Сюда можно отнести центры электросвязи, коллективные центры цифровой связи, интернет-кафе, библиотеки, учебные центры и другие аналогичные заведения, когда они предоставляют доступ в интернет населению. Все подобные центры должны иметь хотя бы один компьютер общего пользования для доступа в интернет.</w:t>
            </w:r>
          </w:p>
        </w:tc>
      </w:tr>
      <w:tr w:rsidR="00ED38E7" w:rsidRPr="00394069" w:rsidTr="00B16B35">
        <w:trPr>
          <w:gridBefore w:val="1"/>
          <w:cantSplit/>
          <w:trHeight w:val="2344"/>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PIAC6</w:t>
            </w:r>
          </w:p>
        </w:tc>
        <w:tc>
          <w:tcPr>
            <w:tcW w:w="2126" w:type="dxa"/>
          </w:tcPr>
          <w:p w:rsidR="00ED38E7" w:rsidRPr="00394069" w:rsidRDefault="00ED38E7" w:rsidP="00394069">
            <w:pPr>
              <w:keepNext/>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Общее количество </w:t>
            </w:r>
            <w:r w:rsidRPr="00394069">
              <w:rPr>
                <w:rFonts w:ascii="Times New Roman" w:hAnsi="Times New Roman"/>
                <w:sz w:val="20"/>
                <w:szCs w:val="20"/>
                <w:lang w:val="ru-RU"/>
              </w:rPr>
              <w:t>КЦЦС</w:t>
            </w:r>
          </w:p>
        </w:tc>
        <w:tc>
          <w:tcPr>
            <w:tcW w:w="6237" w:type="dxa"/>
          </w:tcPr>
          <w:p w:rsidR="00ED38E7" w:rsidRPr="00394069" w:rsidRDefault="00ED38E7" w:rsidP="00394069">
            <w:pPr>
              <w:keepNext/>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Относится к общему количеству к</w:t>
            </w:r>
            <w:r w:rsidRPr="00394069">
              <w:rPr>
                <w:rFonts w:ascii="Times New Roman" w:hAnsi="Times New Roman"/>
                <w:sz w:val="20"/>
                <w:szCs w:val="20"/>
                <w:lang w:val="ru-RU"/>
              </w:rPr>
              <w:t>оллективных центров цифровой связи (КЦЦС) в стране. КЦЦС – это место, где население может получить доступ к услугам интернета с оконечного оборудования, предоставленного в его распоряжение. КЦЦС является заведением, созданным на основе государственной структуры, предназначенной для обеспечения универсального доступа. Он должен обеспечивать справедливый, универсальный и приемлемый в ценовом отношении доступ. КЦЦС – это подкатегория ЦОДИ, но существуют определенные минимальные требования, которым должен отвечать центр общего доступа в интернет (</w:t>
            </w:r>
            <w:r w:rsidRPr="00394069">
              <w:rPr>
                <w:rFonts w:ascii="Times New Roman" w:hAnsi="Times New Roman"/>
                <w:color w:val="000000"/>
                <w:sz w:val="20"/>
                <w:szCs w:val="20"/>
                <w:lang w:val="ru-RU"/>
              </w:rPr>
              <w:t xml:space="preserve">ЦОДИ), чтобы считаться </w:t>
            </w:r>
            <w:r w:rsidRPr="00394069">
              <w:rPr>
                <w:rFonts w:ascii="Times New Roman" w:hAnsi="Times New Roman"/>
                <w:sz w:val="20"/>
                <w:szCs w:val="20"/>
                <w:lang w:val="ru-RU"/>
              </w:rPr>
              <w:t>КЦЦС. Каждый КЦЦС должен иметь хотя бы один компьютер и один принтер, а также минимальную скорость подключения к поставщику услуг интернета (ПУИ) 64 кбит/с. Кроме того, КЦЦС должен оказывать пользователям помощь и поддержку и работать не менее 20 часов в неделю.</w:t>
            </w:r>
          </w:p>
        </w:tc>
      </w:tr>
      <w:tr w:rsidR="00ED38E7" w:rsidRPr="00394069" w:rsidTr="00B16B35">
        <w:trPr>
          <w:gridBefore w:val="1"/>
          <w:cantSplit/>
          <w:trHeight w:val="881"/>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PIAC7</w:t>
            </w:r>
          </w:p>
        </w:tc>
        <w:tc>
          <w:tcPr>
            <w:tcW w:w="2126" w:type="dxa"/>
          </w:tcPr>
          <w:p w:rsidR="00ED38E7" w:rsidRPr="00394069" w:rsidRDefault="00ED38E7" w:rsidP="00394069">
            <w:pPr>
              <w:keepNext/>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Общее количество других ЦОДИ</w:t>
            </w:r>
          </w:p>
        </w:tc>
        <w:tc>
          <w:tcPr>
            <w:tcW w:w="6237" w:type="dxa"/>
          </w:tcPr>
          <w:p w:rsidR="00ED38E7" w:rsidRPr="00394069" w:rsidRDefault="00ED38E7" w:rsidP="00394069">
            <w:pPr>
              <w:keepNext/>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Относится к общему количеству других центров общего доступа в интернет (не являющихся ЦОДИ и КЦЦС). В число других ЦОДИ входят киберкафе. Учебные центры можно классифицировать как ЦОДИ или КЦЦС в зависимости от того, насколько они отвечают соответствующим требованиям (см. показатели 36 и 36.1).</w:t>
            </w:r>
          </w:p>
        </w:tc>
      </w:tr>
      <w:tr w:rsidR="00ED38E7" w:rsidRPr="00394069" w:rsidTr="00B16B35">
        <w:trPr>
          <w:gridBefore w:val="1"/>
          <w:cantSplit/>
          <w:trHeight w:val="96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PIAC3</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Количество населенных пунктов, где имеются ЦОДИ</w:t>
            </w:r>
          </w:p>
        </w:tc>
        <w:tc>
          <w:tcPr>
            <w:tcW w:w="6237" w:type="dxa"/>
          </w:tcPr>
          <w:p w:rsidR="00ED38E7" w:rsidRPr="00394069" w:rsidRDefault="00ED38E7" w:rsidP="00394069">
            <w:pPr>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Относится ко всем населенным пунктам (деревням, малым и крупным городам страны), в которых имеется хотя бы один центр общего доступа в интернет (ЦОДИ). ЦОДИ – это пункт, место или учебный центр, в котором населению предоставляется доступ в интернет в течение полного или неполного рабочего дня.</w:t>
            </w:r>
          </w:p>
        </w:tc>
      </w:tr>
      <w:tr w:rsidR="00ED38E7" w:rsidRPr="00394069" w:rsidTr="00B16B35">
        <w:trPr>
          <w:gridBefore w:val="1"/>
          <w:cantSplit/>
          <w:trHeight w:val="166"/>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PIAC1</w:t>
            </w:r>
          </w:p>
        </w:tc>
        <w:tc>
          <w:tcPr>
            <w:tcW w:w="2126" w:type="dxa"/>
          </w:tcPr>
          <w:p w:rsidR="00ED38E7" w:rsidRPr="00394069" w:rsidRDefault="00ED38E7" w:rsidP="00394069">
            <w:pPr>
              <w:keepNext/>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Процент населенных пунктов, где имеются ЦОДИ</w:t>
            </w:r>
          </w:p>
        </w:tc>
        <w:tc>
          <w:tcPr>
            <w:tcW w:w="6237" w:type="dxa"/>
          </w:tcPr>
          <w:p w:rsidR="00ED38E7" w:rsidRPr="00394069" w:rsidRDefault="00ED38E7" w:rsidP="00086975">
            <w:pPr>
              <w:keepNext/>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Центр общего доступа в интернет (ЦОДИ) – это пункт, место, учебный центр, в котором населению предоставляется доступ в интернет в течение полного или неполного рабочего дня. Сюда можно отнести центры электросвязи, коллективные центры цифровой связи, интернет</w:t>
            </w:r>
            <w:r>
              <w:rPr>
                <w:rFonts w:ascii="Times New Roman" w:hAnsi="Times New Roman"/>
                <w:color w:val="000000"/>
                <w:sz w:val="20"/>
                <w:szCs w:val="20"/>
                <w:lang w:val="ru-RU"/>
              </w:rPr>
              <w:t>-</w:t>
            </w:r>
            <w:r w:rsidRPr="00394069">
              <w:rPr>
                <w:rFonts w:ascii="Times New Roman" w:hAnsi="Times New Roman"/>
                <w:color w:val="000000"/>
                <w:sz w:val="20"/>
                <w:szCs w:val="20"/>
                <w:lang w:val="ru-RU"/>
              </w:rPr>
              <w:t>кафе, библиотеки, учебные центры и другие аналогичные заведения, когда они предоставляют доступ в интернет населению. Все подобные центры должны иметь хотя бы один компьютер общего пользования для доступа в интернет. Населенными пунктами считаются деревни, малые и крупные города страны. Процентная доля населенных пунктов, где имеются центры общего доступа в интернет (ЦОДИ), определяется путем деления числа населенных пунктов хотя бы с одним ЦОДИ на общее число населенных пунктов страны и умножения результата на 100. Показатель должен иметь разбивку по числу жителей. Этот показатель следует использовать для количественной оценки контрольного показателя ВВУИО "</w:t>
            </w:r>
            <w:r w:rsidRPr="00394069">
              <w:rPr>
                <w:rFonts w:ascii="Times New Roman" w:hAnsi="Times New Roman"/>
                <w:i/>
                <w:color w:val="000000"/>
                <w:sz w:val="20"/>
                <w:szCs w:val="20"/>
                <w:lang w:val="ru-RU"/>
              </w:rPr>
              <w:t>обеспечить подключением на базе ИКТ деревни и создать в них пункты коллективного доступа</w:t>
            </w:r>
            <w:r w:rsidRPr="00394069">
              <w:rPr>
                <w:rFonts w:ascii="Times New Roman" w:hAnsi="Times New Roman"/>
                <w:iCs/>
                <w:color w:val="000000"/>
                <w:sz w:val="20"/>
                <w:szCs w:val="20"/>
                <w:lang w:val="ru-RU"/>
              </w:rPr>
              <w:t>"</w:t>
            </w:r>
            <w:r w:rsidRPr="00394069">
              <w:rPr>
                <w:rFonts w:ascii="Times New Roman" w:hAnsi="Times New Roman"/>
                <w:i/>
                <w:color w:val="000000"/>
                <w:sz w:val="20"/>
                <w:szCs w:val="20"/>
                <w:lang w:val="ru-RU"/>
              </w:rPr>
              <w:t xml:space="preserve"> </w:t>
            </w:r>
            <w:r w:rsidRPr="00394069">
              <w:rPr>
                <w:rFonts w:ascii="Times New Roman" w:hAnsi="Times New Roman"/>
                <w:color w:val="000000"/>
                <w:sz w:val="20"/>
                <w:szCs w:val="20"/>
                <w:lang w:val="ru-RU"/>
              </w:rPr>
              <w:t>к 2015</w:t>
            </w:r>
            <w:r>
              <w:rPr>
                <w:rFonts w:ascii="Times New Roman" w:hAnsi="Times New Roman"/>
                <w:color w:val="000000"/>
                <w:sz w:val="20"/>
                <w:szCs w:val="20"/>
                <w:lang w:val="ru-RU"/>
              </w:rPr>
              <w:t> </w:t>
            </w:r>
            <w:r w:rsidRPr="00394069">
              <w:rPr>
                <w:rFonts w:ascii="Times New Roman" w:hAnsi="Times New Roman"/>
                <w:color w:val="000000"/>
                <w:sz w:val="20"/>
                <w:szCs w:val="20"/>
                <w:lang w:val="ru-RU"/>
              </w:rPr>
              <w:t>году.</w:t>
            </w:r>
          </w:p>
        </w:tc>
      </w:tr>
      <w:tr w:rsidR="00ED38E7" w:rsidRPr="00394069" w:rsidTr="00B16B35">
        <w:trPr>
          <w:gridBefore w:val="1"/>
          <w:cantSplit/>
          <w:trHeight w:val="899"/>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PIAC2</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Процент населения, имеющего доступ к ЦОДИ</w:t>
            </w:r>
          </w:p>
        </w:tc>
        <w:tc>
          <w:tcPr>
            <w:tcW w:w="6237" w:type="dxa"/>
          </w:tcPr>
          <w:p w:rsidR="00ED38E7" w:rsidRPr="00394069" w:rsidRDefault="00ED38E7" w:rsidP="00394069">
            <w:pPr>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Определяет численность населения, охватываемого услугами ЦОДИ, в процентном отношении к общей численности населения страны. Если в каком-либо населенном пункте (деревне, малом или крупном городе и т. д.) имеется хотя бы один ЦОДИ, то считается, что все население этого населенного пункта охватывается услугами этого ЦОДИ.</w:t>
            </w:r>
          </w:p>
        </w:tc>
      </w:tr>
      <w:tr w:rsidR="00ED38E7" w:rsidRPr="00394069" w:rsidTr="00B16B35">
        <w:trPr>
          <w:gridBefore w:val="1"/>
          <w:cantSplit/>
          <w:trHeight w:val="120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PIAC4</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Целевое население, для которого предназначены услуги </w:t>
            </w:r>
            <w:r w:rsidRPr="00394069">
              <w:rPr>
                <w:rFonts w:ascii="Times New Roman" w:hAnsi="Times New Roman"/>
                <w:sz w:val="20"/>
                <w:szCs w:val="20"/>
                <w:lang w:val="ru-RU"/>
              </w:rPr>
              <w:t>КЦЦС</w:t>
            </w:r>
          </w:p>
        </w:tc>
        <w:tc>
          <w:tcPr>
            <w:tcW w:w="6237" w:type="dxa"/>
          </w:tcPr>
          <w:p w:rsidR="00ED38E7" w:rsidRPr="00394069" w:rsidRDefault="00ED38E7" w:rsidP="00394069">
            <w:pPr>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Относится к потенциальному населению (под потенциальным населением понимается население в возрасте 6 лет и старше), исключая число неколлективных пользователей интернета (под неколлективными пользователями интернета понимаются те граждане, которые имеют доступ в интернет не в ЦОДИ, а в ином месте, например дома).</w:t>
            </w:r>
          </w:p>
        </w:tc>
      </w:tr>
      <w:tr w:rsidR="00ED38E7" w:rsidRPr="00394069" w:rsidTr="00B16B35">
        <w:trPr>
          <w:gridBefore w:val="1"/>
          <w:cantSplit/>
          <w:trHeight w:val="96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PIAC8</w:t>
            </w:r>
          </w:p>
        </w:tc>
        <w:tc>
          <w:tcPr>
            <w:tcW w:w="2126" w:type="dxa"/>
          </w:tcPr>
          <w:p w:rsidR="00ED38E7" w:rsidRPr="00394069" w:rsidRDefault="00ED38E7" w:rsidP="00394069">
            <w:pPr>
              <w:keepNext/>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Общее число компьютеров в КЦЦС</w:t>
            </w:r>
          </w:p>
        </w:tc>
        <w:tc>
          <w:tcPr>
            <w:tcW w:w="6237" w:type="dxa"/>
          </w:tcPr>
          <w:p w:rsidR="00ED38E7" w:rsidRPr="00394069" w:rsidRDefault="00ED38E7" w:rsidP="00394069">
            <w:pPr>
              <w:keepNext/>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Относится к общему числу компьютеров, имеющихся во всех коллективных центрах цифровой связи. </w:t>
            </w:r>
            <w:r w:rsidRPr="00394069">
              <w:rPr>
                <w:rFonts w:ascii="Times New Roman" w:hAnsi="Times New Roman"/>
                <w:sz w:val="20"/>
                <w:szCs w:val="20"/>
                <w:lang w:val="ru-RU"/>
              </w:rPr>
              <w:t>КЦЦС – это место, где население может получить доступ к услугам интернета с оконечного оборудования, предоставленного в его распоряжение. Для определения КЦЦС см. показатель 36.1.</w:t>
            </w:r>
          </w:p>
        </w:tc>
      </w:tr>
      <w:tr w:rsidR="00ED38E7" w:rsidRPr="00394069" w:rsidTr="00B16B35">
        <w:trPr>
          <w:gridBefore w:val="1"/>
          <w:cantSplit/>
          <w:trHeight w:val="1068"/>
        </w:trPr>
        <w:tc>
          <w:tcPr>
            <w:tcW w:w="1433"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rPr>
              <w:t>PIAC</w:t>
            </w:r>
            <w:r w:rsidRPr="00394069">
              <w:rPr>
                <w:rFonts w:ascii="Times New Roman" w:hAnsi="Times New Roman"/>
                <w:color w:val="000000"/>
                <w:sz w:val="20"/>
                <w:szCs w:val="20"/>
                <w:lang w:val="ru-RU"/>
              </w:rPr>
              <w:t>9</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Процент фактического использования КЦЦС</w:t>
            </w:r>
          </w:p>
        </w:tc>
        <w:tc>
          <w:tcPr>
            <w:tcW w:w="6237" w:type="dxa"/>
          </w:tcPr>
          <w:p w:rsidR="00ED38E7" w:rsidRPr="00394069" w:rsidRDefault="00ED38E7" w:rsidP="00394069">
            <w:pPr>
              <w:tabs>
                <w:tab w:val="left" w:pos="327"/>
              </w:tabs>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Для того чтобы рассчитать процент фактического использования КЦЦС, страны должны разделить фактическое число пользователей КЦЦС на численность целевого населения, для которого предназначены услуги КЦЦС (для определения см. показатель 36.6), и умножить результат на 100. Пользователь определяется как лицо, имеющее доступ в интернет не менее одного раза в месяц.</w:t>
            </w:r>
          </w:p>
        </w:tc>
      </w:tr>
      <w:tr w:rsidR="00ED38E7" w:rsidRPr="00394069" w:rsidTr="00B16B35">
        <w:trPr>
          <w:gridBefore w:val="1"/>
          <w:cantSplit/>
          <w:trHeight w:val="509"/>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PIAC10</w:t>
            </w:r>
          </w:p>
        </w:tc>
        <w:tc>
          <w:tcPr>
            <w:tcW w:w="2126" w:type="dxa"/>
          </w:tcPr>
          <w:p w:rsidR="00ED38E7" w:rsidRPr="00394069" w:rsidRDefault="00ED38E7" w:rsidP="00394069">
            <w:pPr>
              <w:spacing w:before="40" w:after="40"/>
              <w:rPr>
                <w:rFonts w:ascii="Times New Roman" w:hAnsi="Times New Roman"/>
                <w:sz w:val="20"/>
                <w:szCs w:val="20"/>
              </w:rPr>
            </w:pPr>
            <w:r w:rsidRPr="00394069">
              <w:rPr>
                <w:rFonts w:ascii="Times New Roman" w:hAnsi="Times New Roman"/>
                <w:sz w:val="20"/>
                <w:szCs w:val="20"/>
                <w:lang w:val="ru-RU"/>
              </w:rPr>
              <w:t>Терминалы</w:t>
            </w:r>
            <w:r w:rsidRPr="00394069">
              <w:rPr>
                <w:rFonts w:ascii="Times New Roman" w:hAnsi="Times New Roman"/>
                <w:sz w:val="20"/>
                <w:szCs w:val="20"/>
              </w:rPr>
              <w:t xml:space="preserve">, </w:t>
            </w:r>
            <w:r w:rsidRPr="00394069">
              <w:rPr>
                <w:rFonts w:ascii="Times New Roman" w:hAnsi="Times New Roman"/>
                <w:sz w:val="20"/>
                <w:szCs w:val="20"/>
                <w:lang w:val="ru-RU"/>
              </w:rPr>
              <w:t>установленные</w:t>
            </w:r>
            <w:r w:rsidRPr="00394069">
              <w:rPr>
                <w:rFonts w:ascii="Times New Roman" w:hAnsi="Times New Roman"/>
                <w:sz w:val="20"/>
                <w:szCs w:val="20"/>
              </w:rPr>
              <w:t xml:space="preserve"> </w:t>
            </w:r>
            <w:r w:rsidRPr="00394069">
              <w:rPr>
                <w:rFonts w:ascii="Times New Roman" w:hAnsi="Times New Roman"/>
                <w:sz w:val="20"/>
                <w:szCs w:val="20"/>
                <w:lang w:val="ru-RU"/>
              </w:rPr>
              <w:t>в</w:t>
            </w:r>
            <w:r w:rsidRPr="00394069">
              <w:rPr>
                <w:rFonts w:ascii="Times New Roman" w:hAnsi="Times New Roman"/>
                <w:sz w:val="20"/>
                <w:szCs w:val="20"/>
              </w:rPr>
              <w:t xml:space="preserve"> </w:t>
            </w:r>
            <w:r w:rsidRPr="00394069">
              <w:rPr>
                <w:rFonts w:ascii="Times New Roman" w:hAnsi="Times New Roman"/>
                <w:sz w:val="20"/>
                <w:szCs w:val="20"/>
                <w:lang w:val="ru-RU"/>
              </w:rPr>
              <w:t>КЦЦС</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 xml:space="preserve">Охватывает общее количество компьютеров, установленных во всех КЦЦС. КЦЦС представляет собой место, где население может получить доступ к интернету с терминалов, предоставляемых в их распоряжение. </w:t>
            </w:r>
          </w:p>
        </w:tc>
      </w:tr>
      <w:tr w:rsidR="00ED38E7" w:rsidRPr="00394069" w:rsidTr="00B16B35">
        <w:trPr>
          <w:gridBefore w:val="1"/>
          <w:cantSplit/>
          <w:trHeight w:val="144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PIAC11</w:t>
            </w:r>
          </w:p>
        </w:tc>
        <w:tc>
          <w:tcPr>
            <w:tcW w:w="2126" w:type="dxa"/>
          </w:tcPr>
          <w:p w:rsidR="00ED38E7" w:rsidRPr="00394069" w:rsidRDefault="00ED38E7" w:rsidP="00394069">
            <w:pPr>
              <w:spacing w:before="40" w:after="40"/>
              <w:rPr>
                <w:rFonts w:ascii="Times New Roman" w:hAnsi="Times New Roman"/>
                <w:sz w:val="20"/>
                <w:szCs w:val="20"/>
                <w:lang w:val="ru-RU"/>
              </w:rPr>
            </w:pPr>
            <w:r w:rsidRPr="00394069">
              <w:rPr>
                <w:rFonts w:ascii="Times New Roman" w:hAnsi="Times New Roman"/>
                <w:sz w:val="20"/>
                <w:szCs w:val="20"/>
                <w:lang w:val="ru-RU"/>
              </w:rPr>
              <w:t xml:space="preserve">Сельские населенные пункты с ЦОДИ </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Охватывает все населенные пункты в сельской местности (деревни, поселки и т. п. страны), в которых имеется, как минимум, один ЦОДИ, который представляет собой место или центр обучения, обеспечивающий доступ к интернету для населения на условиях полного или неполного времени. (Поскольку определение сельских районов может быть разным, следует представить свое определение сельских районов).</w:t>
            </w:r>
          </w:p>
        </w:tc>
      </w:tr>
      <w:tr w:rsidR="00ED38E7" w:rsidRPr="00086975" w:rsidTr="00B16B35">
        <w:trPr>
          <w:gridBefore w:val="1"/>
          <w:cantSplit/>
          <w:trHeight w:val="283"/>
        </w:trPr>
        <w:tc>
          <w:tcPr>
            <w:tcW w:w="9796" w:type="dxa"/>
            <w:gridSpan w:val="3"/>
            <w:noWrap/>
          </w:tcPr>
          <w:p w:rsidR="00ED38E7" w:rsidRPr="00086975" w:rsidRDefault="00ED38E7" w:rsidP="00F4238B">
            <w:pPr>
              <w:keepNext/>
              <w:tabs>
                <w:tab w:val="left" w:pos="327"/>
              </w:tabs>
              <w:spacing w:before="40" w:after="40"/>
              <w:rPr>
                <w:rFonts w:ascii="Times New Roman" w:hAnsi="Times New Roman"/>
                <w:szCs w:val="22"/>
              </w:rPr>
            </w:pPr>
            <w:r w:rsidRPr="00086975">
              <w:rPr>
                <w:rFonts w:ascii="Times New Roman" w:hAnsi="Times New Roman"/>
                <w:b/>
                <w:bCs/>
                <w:szCs w:val="22"/>
                <w:lang w:val="ru-RU"/>
              </w:rPr>
              <w:t>Прочие показатели</w:t>
            </w:r>
          </w:p>
        </w:tc>
      </w:tr>
      <w:tr w:rsidR="00ED38E7" w:rsidRPr="00394069" w:rsidTr="00B16B35">
        <w:trPr>
          <w:gridBefore w:val="1"/>
          <w:cantSplit/>
          <w:trHeight w:val="120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955</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rPr>
            </w:pPr>
            <w:r w:rsidRPr="00394069">
              <w:rPr>
                <w:rFonts w:ascii="Times New Roman" w:hAnsi="Times New Roman"/>
                <w:color w:val="000000"/>
                <w:sz w:val="20"/>
                <w:szCs w:val="20"/>
                <w:lang w:val="ru-RU"/>
              </w:rPr>
              <w:t>Число</w:t>
            </w:r>
            <w:r w:rsidRPr="00394069">
              <w:rPr>
                <w:rFonts w:ascii="Times New Roman" w:hAnsi="Times New Roman"/>
                <w:color w:val="000000"/>
                <w:sz w:val="20"/>
                <w:szCs w:val="20"/>
                <w:lang w:val="en-GB"/>
              </w:rPr>
              <w:t xml:space="preserve"> </w:t>
            </w:r>
            <w:r w:rsidRPr="00394069">
              <w:rPr>
                <w:rFonts w:ascii="Times New Roman" w:hAnsi="Times New Roman"/>
                <w:color w:val="000000"/>
                <w:sz w:val="20"/>
                <w:szCs w:val="20"/>
                <w:lang w:val="ru-RU"/>
              </w:rPr>
              <w:t>радиоприемников</w:t>
            </w:r>
          </w:p>
        </w:tc>
        <w:tc>
          <w:tcPr>
            <w:tcW w:w="6237" w:type="dxa"/>
          </w:tcPr>
          <w:p w:rsidR="00ED38E7" w:rsidRPr="00394069" w:rsidRDefault="00ED38E7" w:rsidP="00394069">
            <w:pPr>
              <w:pStyle w:val="Heading2"/>
              <w:tabs>
                <w:tab w:val="left" w:pos="327"/>
              </w:tabs>
              <w:spacing w:before="40" w:after="40"/>
              <w:rPr>
                <w:rFonts w:ascii="Times New Roman" w:hAnsi="Times New Roman" w:cs="Times New Roman"/>
                <w:b w:val="0"/>
                <w:bCs w:val="0"/>
                <w:lang w:val="ru-RU"/>
              </w:rPr>
            </w:pPr>
            <w:r w:rsidRPr="00394069">
              <w:rPr>
                <w:rFonts w:ascii="Times New Roman" w:hAnsi="Times New Roman" w:cs="Times New Roman"/>
                <w:b w:val="0"/>
                <w:bCs w:val="0"/>
                <w:lang w:val="ru-RU"/>
              </w:rPr>
              <w:t>Общее число радиоприемников. Радиоприемник – это устройство, способное принимать транслируемые радиосигналы на таких общедоступных частотах, как ЧМ, АМ, ДВ и КВ. Радиоприемник может быть отдельным устройством или сочетаться с другими устройствами, такими как плейер, автомобиль или будильник. Исключаются радиоприемники, встроенные в мобильные телефоны или в компьютер.</w:t>
            </w:r>
          </w:p>
        </w:tc>
      </w:tr>
      <w:tr w:rsidR="00ED38E7" w:rsidRPr="00394069" w:rsidTr="00B16B35">
        <w:trPr>
          <w:gridBefore w:val="1"/>
          <w:cantSplit/>
          <w:trHeight w:val="168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965</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rPr>
            </w:pPr>
            <w:r w:rsidRPr="00394069">
              <w:rPr>
                <w:rFonts w:ascii="Times New Roman" w:hAnsi="Times New Roman"/>
                <w:color w:val="000000"/>
                <w:sz w:val="20"/>
                <w:szCs w:val="20"/>
                <w:lang w:val="ru-RU"/>
              </w:rPr>
              <w:t>Число</w:t>
            </w:r>
            <w:r w:rsidRPr="00394069">
              <w:rPr>
                <w:rFonts w:ascii="Times New Roman" w:hAnsi="Times New Roman"/>
                <w:color w:val="000000"/>
                <w:sz w:val="20"/>
                <w:szCs w:val="20"/>
                <w:lang w:val="en-GB"/>
              </w:rPr>
              <w:t xml:space="preserve"> </w:t>
            </w:r>
            <w:r w:rsidRPr="00394069">
              <w:rPr>
                <w:rFonts w:ascii="Times New Roman" w:hAnsi="Times New Roman"/>
                <w:color w:val="000000"/>
                <w:sz w:val="20"/>
                <w:szCs w:val="20"/>
                <w:lang w:val="ru-RU"/>
              </w:rPr>
              <w:t>телевизоров</w:t>
            </w:r>
          </w:p>
        </w:tc>
        <w:tc>
          <w:tcPr>
            <w:tcW w:w="6237" w:type="dxa"/>
          </w:tcPr>
          <w:p w:rsidR="00ED38E7" w:rsidRPr="00394069" w:rsidRDefault="00ED38E7" w:rsidP="00394069">
            <w:pPr>
              <w:pStyle w:val="Heading2"/>
              <w:tabs>
                <w:tab w:val="left" w:pos="327"/>
              </w:tabs>
              <w:spacing w:before="40" w:after="40"/>
              <w:rPr>
                <w:rFonts w:ascii="Times New Roman" w:hAnsi="Times New Roman" w:cs="Times New Roman"/>
                <w:b w:val="0"/>
                <w:bCs w:val="0"/>
                <w:lang w:val="ru-RU"/>
              </w:rPr>
            </w:pPr>
            <w:r w:rsidRPr="00394069">
              <w:rPr>
                <w:rFonts w:ascii="Times New Roman" w:hAnsi="Times New Roman" w:cs="Times New Roman"/>
                <w:b w:val="0"/>
                <w:bCs w:val="0"/>
                <w:lang w:val="ru-RU"/>
              </w:rPr>
              <w:t>Общее число телевизоров. Телевизор – это устройство, способное принимать транслируемые телевизионные сигналы с использованием таких распространенных путей доступа, как эфир, кабель и спутник. Телевизор может быть отдельным устройством или сочетаться с другими устройствами, например компьютером или мобильным телефоном. Может оказаться целесообразным проводить различие между передачей цифрового и аналогового сигнала и между телевизорами, принимающими лишь ограниченное число сигналов (как правило, через эфир), и телевизорами, принимающими множество каналов (например, со спутника или по кабелю).</w:t>
            </w:r>
          </w:p>
        </w:tc>
      </w:tr>
      <w:tr w:rsidR="00ED38E7" w:rsidRPr="00394069" w:rsidTr="00B16B35">
        <w:trPr>
          <w:gridBefore w:val="1"/>
          <w:cantSplit/>
          <w:trHeight w:val="319"/>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965m</w:t>
            </w:r>
          </w:p>
        </w:tc>
        <w:tc>
          <w:tcPr>
            <w:tcW w:w="2126" w:type="dxa"/>
          </w:tcPr>
          <w:p w:rsidR="00ED38E7" w:rsidRPr="00394069" w:rsidRDefault="00ED38E7" w:rsidP="00394069">
            <w:pPr>
              <w:spacing w:before="40" w:after="40"/>
              <w:rPr>
                <w:rFonts w:ascii="Times New Roman" w:eastAsia="Times New Roman" w:hAnsi="Times New Roman"/>
                <w:color w:val="000000"/>
                <w:sz w:val="20"/>
                <w:szCs w:val="20"/>
                <w:lang w:val="ru-RU"/>
              </w:rPr>
            </w:pPr>
            <w:r w:rsidRPr="00394069">
              <w:rPr>
                <w:rFonts w:ascii="Times New Roman" w:hAnsi="Times New Roman"/>
                <w:color w:val="000000"/>
                <w:sz w:val="20"/>
                <w:szCs w:val="20"/>
                <w:lang w:val="ru-RU"/>
              </w:rPr>
              <w:t>Общее число абонентов многоканального телевидения</w:t>
            </w:r>
          </w:p>
        </w:tc>
        <w:tc>
          <w:tcPr>
            <w:tcW w:w="6237" w:type="dxa"/>
          </w:tcPr>
          <w:p w:rsidR="00ED38E7" w:rsidRPr="00394069" w:rsidRDefault="00ED38E7" w:rsidP="00394069">
            <w:pPr>
              <w:tabs>
                <w:tab w:val="left" w:pos="327"/>
              </w:tabs>
              <w:spacing w:before="40" w:after="40"/>
              <w:rPr>
                <w:rFonts w:ascii="Times New Roman" w:hAnsi="Times New Roman"/>
                <w:i/>
                <w:iCs/>
                <w:color w:val="000000"/>
                <w:sz w:val="20"/>
                <w:szCs w:val="20"/>
                <w:lang w:val="ru-RU"/>
              </w:rPr>
            </w:pPr>
            <w:r w:rsidRPr="00394069">
              <w:rPr>
                <w:rFonts w:ascii="Times New Roman" w:hAnsi="Times New Roman"/>
                <w:sz w:val="20"/>
                <w:szCs w:val="20"/>
                <w:lang w:val="ru-RU"/>
              </w:rPr>
              <w:t>965</w:t>
            </w:r>
            <w:r w:rsidRPr="00394069">
              <w:rPr>
                <w:rFonts w:ascii="Times New Roman" w:hAnsi="Times New Roman"/>
                <w:sz w:val="20"/>
                <w:szCs w:val="20"/>
                <w:lang w:val="en-GB"/>
              </w:rPr>
              <w:t>m</w:t>
            </w:r>
            <w:r w:rsidRPr="00394069">
              <w:rPr>
                <w:rFonts w:ascii="Times New Roman" w:hAnsi="Times New Roman"/>
                <w:sz w:val="20"/>
                <w:szCs w:val="20"/>
                <w:lang w:val="ru-RU"/>
              </w:rPr>
              <w:t xml:space="preserve"> = 965</w:t>
            </w:r>
            <w:r w:rsidRPr="00394069">
              <w:rPr>
                <w:rFonts w:ascii="Times New Roman" w:hAnsi="Times New Roman"/>
                <w:sz w:val="20"/>
                <w:szCs w:val="20"/>
                <w:lang w:val="en-GB"/>
              </w:rPr>
              <w:t>c</w:t>
            </w:r>
            <w:r w:rsidRPr="00394069">
              <w:rPr>
                <w:rFonts w:ascii="Times New Roman" w:hAnsi="Times New Roman"/>
                <w:sz w:val="20"/>
                <w:szCs w:val="20"/>
                <w:lang w:val="ru-RU"/>
              </w:rPr>
              <w:t xml:space="preserve"> + 965</w:t>
            </w:r>
            <w:r w:rsidRPr="00394069">
              <w:rPr>
                <w:rFonts w:ascii="Times New Roman" w:hAnsi="Times New Roman"/>
                <w:sz w:val="20"/>
                <w:szCs w:val="20"/>
                <w:lang w:val="en-GB"/>
              </w:rPr>
              <w:t>s</w:t>
            </w:r>
          </w:p>
        </w:tc>
      </w:tr>
      <w:tr w:rsidR="00ED38E7" w:rsidRPr="00394069" w:rsidTr="00B16B35">
        <w:trPr>
          <w:gridBefore w:val="1"/>
          <w:cantSplit/>
          <w:trHeight w:val="72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965c</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sz w:val="20"/>
                <w:szCs w:val="20"/>
                <w:lang w:val="ru-RU"/>
              </w:rPr>
              <w:t>Число абонентов наземного многоканального телевидения</w:t>
            </w:r>
          </w:p>
        </w:tc>
        <w:tc>
          <w:tcPr>
            <w:tcW w:w="6237" w:type="dxa"/>
          </w:tcPr>
          <w:p w:rsidR="00ED38E7" w:rsidRPr="00394069" w:rsidRDefault="00ED38E7" w:rsidP="00394069">
            <w:pPr>
              <w:pStyle w:val="Heading2"/>
              <w:tabs>
                <w:tab w:val="left" w:pos="327"/>
              </w:tabs>
              <w:spacing w:before="40" w:after="40"/>
              <w:rPr>
                <w:rFonts w:ascii="Times New Roman" w:hAnsi="Times New Roman" w:cs="Times New Roman"/>
                <w:b w:val="0"/>
                <w:bCs w:val="0"/>
                <w:lang w:val="ru-RU"/>
              </w:rPr>
            </w:pPr>
            <w:r w:rsidRPr="00394069">
              <w:rPr>
                <w:rFonts w:ascii="Times New Roman" w:hAnsi="Times New Roman" w:cs="Times New Roman"/>
                <w:b w:val="0"/>
                <w:bCs w:val="0"/>
                <w:lang w:val="ru-RU"/>
              </w:rPr>
              <w:t>Число абонентов наземного многоканального телевидения, например, кабельного телевидения, цифрового наземного телевидения, систем эфирно-кабельного телевидения (</w:t>
            </w:r>
            <w:r w:rsidRPr="00394069">
              <w:rPr>
                <w:rFonts w:ascii="Times New Roman" w:hAnsi="Times New Roman" w:cs="Times New Roman"/>
                <w:b w:val="0"/>
                <w:bCs w:val="0"/>
              </w:rPr>
              <w:t>MMDS</w:t>
            </w:r>
            <w:r w:rsidRPr="00394069">
              <w:rPr>
                <w:rFonts w:ascii="Times New Roman" w:hAnsi="Times New Roman" w:cs="Times New Roman"/>
                <w:b w:val="0"/>
                <w:bCs w:val="0"/>
                <w:lang w:val="ru-RU"/>
              </w:rPr>
              <w:t>) и спутникового телевидения коллективного пользования (</w:t>
            </w:r>
            <w:r w:rsidRPr="00394069">
              <w:rPr>
                <w:rFonts w:ascii="Times New Roman" w:hAnsi="Times New Roman" w:cs="Times New Roman"/>
                <w:b w:val="0"/>
                <w:bCs w:val="0"/>
              </w:rPr>
              <w:t>SMATV</w:t>
            </w:r>
            <w:r w:rsidRPr="00394069">
              <w:rPr>
                <w:rFonts w:ascii="Times New Roman" w:hAnsi="Times New Roman" w:cs="Times New Roman"/>
                <w:b w:val="0"/>
                <w:bCs w:val="0"/>
                <w:lang w:val="ru-RU"/>
              </w:rPr>
              <w:t>).</w:t>
            </w:r>
          </w:p>
        </w:tc>
      </w:tr>
      <w:tr w:rsidR="00ED38E7" w:rsidRPr="00394069" w:rsidTr="00B16B35">
        <w:trPr>
          <w:gridBefore w:val="1"/>
          <w:cantSplit/>
          <w:trHeight w:val="717"/>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965s</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Абоненты прямой передачи сигналов со спутника на индивидуальные антенны</w:t>
            </w:r>
          </w:p>
        </w:tc>
        <w:tc>
          <w:tcPr>
            <w:tcW w:w="6237" w:type="dxa"/>
          </w:tcPr>
          <w:p w:rsidR="00ED38E7" w:rsidRPr="00394069" w:rsidRDefault="00ED38E7" w:rsidP="00394069">
            <w:pPr>
              <w:pStyle w:val="Heading2"/>
              <w:tabs>
                <w:tab w:val="left" w:pos="327"/>
              </w:tabs>
              <w:spacing w:before="40" w:after="40"/>
              <w:rPr>
                <w:rFonts w:ascii="Times New Roman" w:hAnsi="Times New Roman" w:cs="Times New Roman"/>
                <w:b w:val="0"/>
                <w:bCs w:val="0"/>
                <w:lang w:val="ru-RU"/>
              </w:rPr>
            </w:pPr>
            <w:r w:rsidRPr="00394069">
              <w:rPr>
                <w:rFonts w:ascii="Times New Roman" w:hAnsi="Times New Roman" w:cs="Times New Roman"/>
                <w:b w:val="0"/>
                <w:bCs w:val="0"/>
                <w:lang w:val="ru-RU"/>
              </w:rPr>
              <w:t>Число абонентов бытовых спутниковых антенн, которые могут принимать телевизионные сигналы, передаваемые непосредственно со спутников.</w:t>
            </w:r>
          </w:p>
        </w:tc>
      </w:tr>
      <w:tr w:rsidR="00ED38E7" w:rsidRPr="00394069" w:rsidTr="00B16B35">
        <w:trPr>
          <w:gridBefore w:val="1"/>
          <w:cantSplit/>
          <w:trHeight w:val="570"/>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965cp</w:t>
            </w:r>
          </w:p>
        </w:tc>
        <w:tc>
          <w:tcPr>
            <w:tcW w:w="2126" w:type="dxa"/>
          </w:tcPr>
          <w:p w:rsidR="00ED38E7" w:rsidRPr="00394069" w:rsidRDefault="00ED38E7" w:rsidP="00394069">
            <w:pPr>
              <w:autoSpaceDE w:val="0"/>
              <w:autoSpaceDN w:val="0"/>
              <w:adjustRightInd w:val="0"/>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Дома, охваченные многоканальным телевидением</w:t>
            </w:r>
          </w:p>
        </w:tc>
        <w:tc>
          <w:tcPr>
            <w:tcW w:w="6237" w:type="dxa"/>
          </w:tcPr>
          <w:p w:rsidR="00ED38E7" w:rsidRPr="00394069" w:rsidRDefault="00ED38E7" w:rsidP="00394069">
            <w:pPr>
              <w:pStyle w:val="Heading2"/>
              <w:tabs>
                <w:tab w:val="left" w:pos="327"/>
              </w:tabs>
              <w:spacing w:before="40" w:after="40"/>
              <w:rPr>
                <w:rFonts w:ascii="Times New Roman" w:hAnsi="Times New Roman" w:cs="Times New Roman"/>
                <w:b w:val="0"/>
                <w:bCs w:val="0"/>
                <w:lang w:val="ru-RU"/>
              </w:rPr>
            </w:pPr>
            <w:r w:rsidRPr="00394069">
              <w:rPr>
                <w:rFonts w:ascii="Times New Roman" w:hAnsi="Times New Roman" w:cs="Times New Roman"/>
                <w:b w:val="0"/>
                <w:bCs w:val="0"/>
                <w:lang w:val="ru-RU"/>
              </w:rPr>
              <w:t>Число домохозяйств, имеющих подключение к многоканальному (как наземному, так и спутниковому) телевидению независимо от того, являются они абонентами или нет.</w:t>
            </w:r>
          </w:p>
        </w:tc>
      </w:tr>
      <w:tr w:rsidR="00ED38E7" w:rsidRPr="00394069" w:rsidTr="00B16B35">
        <w:trPr>
          <w:gridBefore w:val="1"/>
          <w:cantSplit/>
          <w:trHeight w:val="1406"/>
        </w:trPr>
        <w:tc>
          <w:tcPr>
            <w:tcW w:w="1433"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rPr>
              <w:t>422</w:t>
            </w:r>
          </w:p>
        </w:tc>
        <w:tc>
          <w:tcPr>
            <w:tcW w:w="2126" w:type="dxa"/>
          </w:tcPr>
          <w:p w:rsidR="00ED38E7" w:rsidRPr="00394069" w:rsidRDefault="00ED38E7" w:rsidP="00394069">
            <w:pPr>
              <w:spacing w:before="40" w:after="40"/>
              <w:rPr>
                <w:rFonts w:ascii="Times New Roman" w:hAnsi="Times New Roman"/>
                <w:color w:val="000000"/>
                <w:sz w:val="20"/>
                <w:szCs w:val="20"/>
              </w:rPr>
            </w:pPr>
            <w:r w:rsidRPr="00394069">
              <w:rPr>
                <w:rFonts w:ascii="Times New Roman" w:hAnsi="Times New Roman"/>
                <w:color w:val="000000"/>
                <w:sz w:val="20"/>
                <w:szCs w:val="20"/>
                <w:lang w:val="ru-RU"/>
              </w:rPr>
              <w:t>Число компьютеров</w:t>
            </w:r>
            <w:r w:rsidRPr="00394069">
              <w:rPr>
                <w:rFonts w:ascii="Times New Roman" w:hAnsi="Times New Roman"/>
                <w:color w:val="000000"/>
                <w:sz w:val="20"/>
                <w:szCs w:val="20"/>
              </w:rPr>
              <w:t xml:space="preserve"> </w:t>
            </w:r>
          </w:p>
        </w:tc>
        <w:tc>
          <w:tcPr>
            <w:tcW w:w="6237" w:type="dxa"/>
          </w:tcPr>
          <w:p w:rsidR="00ED38E7" w:rsidRPr="00394069" w:rsidRDefault="00ED38E7" w:rsidP="00394069">
            <w:pPr>
              <w:tabs>
                <w:tab w:val="left" w:pos="327"/>
              </w:tabs>
              <w:spacing w:before="40" w:after="40"/>
              <w:rPr>
                <w:rFonts w:ascii="Times New Roman" w:hAnsi="Times New Roman"/>
                <w:sz w:val="20"/>
                <w:szCs w:val="20"/>
                <w:lang w:val="ru-RU"/>
              </w:rPr>
            </w:pPr>
            <w:r w:rsidRPr="00394069">
              <w:rPr>
                <w:rFonts w:ascii="Times New Roman" w:hAnsi="Times New Roman"/>
                <w:sz w:val="20"/>
                <w:szCs w:val="20"/>
                <w:lang w:val="ru-RU"/>
              </w:rPr>
              <w:t>Число компьютеров измеряется как количество компьютеров, установленных в стране. Эти статистические данные включают ПК, лэптопы, ноутбуки и т. п., но исключают терминалы, подключенные к системному блоку, а также мини-компьютеры, предназначенные для общего пользования, и устройства, такие как смартфоны, которые обладают лишь некоторыми, но не всеми функциями ПК (например, у них может отсутствовать полноценная клавиатура, большой экран, подключение к интернету, накопители и т. п.) или телевизионные приемники.</w:t>
            </w:r>
          </w:p>
        </w:tc>
      </w:tr>
      <w:tr w:rsidR="00ED38E7" w:rsidRPr="00394069" w:rsidTr="00B16B35">
        <w:trPr>
          <w:gridBefore w:val="1"/>
          <w:cantSplit/>
          <w:trHeight w:val="591"/>
        </w:trPr>
        <w:tc>
          <w:tcPr>
            <w:tcW w:w="1433" w:type="dxa"/>
          </w:tcPr>
          <w:p w:rsidR="00ED38E7" w:rsidRPr="00394069" w:rsidRDefault="00ED38E7" w:rsidP="00394069">
            <w:pPr>
              <w:spacing w:before="40" w:after="40"/>
              <w:rPr>
                <w:rFonts w:ascii="Times New Roman" w:hAnsi="Times New Roman"/>
                <w:sz w:val="20"/>
                <w:szCs w:val="20"/>
              </w:rPr>
            </w:pPr>
            <w:r w:rsidRPr="00394069">
              <w:rPr>
                <w:rFonts w:ascii="Times New Roman" w:hAnsi="Times New Roman"/>
                <w:sz w:val="20"/>
                <w:szCs w:val="20"/>
              </w:rPr>
              <w:t>4213l</w:t>
            </w:r>
          </w:p>
        </w:tc>
        <w:tc>
          <w:tcPr>
            <w:tcW w:w="2126" w:type="dxa"/>
          </w:tcPr>
          <w:p w:rsidR="00ED38E7" w:rsidRPr="00394069" w:rsidRDefault="00ED38E7" w:rsidP="00394069">
            <w:pPr>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Абоненты арендованных линий</w:t>
            </w:r>
          </w:p>
        </w:tc>
        <w:tc>
          <w:tcPr>
            <w:tcW w:w="6237" w:type="dxa"/>
          </w:tcPr>
          <w:p w:rsidR="00ED38E7" w:rsidRDefault="00ED38E7" w:rsidP="00F4238B">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Количество абонентов арендованных линий. </w:t>
            </w:r>
          </w:p>
          <w:p w:rsidR="00ED38E7" w:rsidRPr="00394069" w:rsidRDefault="00ED38E7" w:rsidP="00F4238B">
            <w:pPr>
              <w:tabs>
                <w:tab w:val="left" w:pos="327"/>
              </w:tabs>
              <w:spacing w:before="40" w:after="40"/>
              <w:rPr>
                <w:rFonts w:ascii="Times New Roman" w:hAnsi="Times New Roman"/>
                <w:color w:val="000000"/>
                <w:sz w:val="20"/>
                <w:szCs w:val="20"/>
                <w:lang w:val="ru-RU"/>
              </w:rPr>
            </w:pPr>
            <w:r w:rsidRPr="00394069">
              <w:rPr>
                <w:rFonts w:ascii="Times New Roman" w:hAnsi="Times New Roman"/>
                <w:color w:val="000000"/>
                <w:sz w:val="20"/>
                <w:szCs w:val="20"/>
                <w:lang w:val="ru-RU"/>
              </w:rPr>
              <w:t xml:space="preserve">Арендованная линия соединяет два населенных пункта для обеспечения частных услуг в области электросвязи, связанных с передачей речи и/или данных. Арендованная линия представляет собой не отдельный специальный кабель, а зарезервированный канал двусторонней связи между двумя пунктами. Арендованные линии могут обеспечивать связь на короткие и большие расстояния. Они в любое время обеспечивают открытый канал двусторонней связи в отличие от традиционной телефонной службы, в которой используются одни и те же линии для множества различных разговоров за счет так называемой "коммутации". Арендованные линии чаще всего предоставляются в аренду предприятиям для подключения филиалов, так как эти линии гарантируют ширину полосы для сетевого трафика. </w:t>
            </w:r>
          </w:p>
        </w:tc>
      </w:tr>
    </w:tbl>
    <w:p w:rsidR="00ED38E7" w:rsidRPr="00F4238B" w:rsidRDefault="00ED38E7" w:rsidP="00F4238B">
      <w:pPr>
        <w:jc w:val="center"/>
        <w:rPr>
          <w:rFonts w:ascii="Times New Roman" w:hAnsi="Times New Roman"/>
          <w:lang w:val="ru-RU"/>
        </w:rPr>
      </w:pPr>
    </w:p>
    <w:sectPr w:rsidR="00ED38E7" w:rsidRPr="00F4238B" w:rsidSect="00731F2B">
      <w:headerReference w:type="default" r:id="rId6"/>
      <w:footerReference w:type="default" r:id="rId7"/>
      <w:pgSz w:w="11901" w:h="16840" w:code="9"/>
      <w:pgMar w:top="1134" w:right="1134" w:bottom="1134"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8E7" w:rsidRDefault="00ED38E7">
      <w:r>
        <w:separator/>
      </w:r>
    </w:p>
  </w:endnote>
  <w:endnote w:type="continuationSeparator" w:id="0">
    <w:p w:rsidR="00ED38E7" w:rsidRDefault="00ED3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8E7" w:rsidRPr="003A2A49" w:rsidRDefault="00ED38E7" w:rsidP="003A2A49">
    <w:pPr>
      <w:pStyle w:val="Footer"/>
      <w:tabs>
        <w:tab w:val="clear" w:pos="4703"/>
        <w:tab w:val="clear" w:pos="9406"/>
        <w:tab w:val="center" w:pos="5954"/>
        <w:tab w:val="right" w:pos="9639"/>
      </w:tabs>
      <w:spacing w:before="60"/>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8E7" w:rsidRDefault="00ED38E7">
      <w:r>
        <w:separator/>
      </w:r>
    </w:p>
  </w:footnote>
  <w:footnote w:type="continuationSeparator" w:id="0">
    <w:p w:rsidR="00ED38E7" w:rsidRDefault="00ED3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8E7" w:rsidRPr="001B4DBF" w:rsidRDefault="00ED38E7" w:rsidP="00F4238B">
    <w:pPr>
      <w:pStyle w:val="Footer"/>
      <w:tabs>
        <w:tab w:val="clear" w:pos="9406"/>
        <w:tab w:val="right" w:pos="9639"/>
      </w:tabs>
      <w:jc w:val="center"/>
      <w:rPr>
        <w:rFonts w:ascii="Times New Roman" w:hAnsi="Times New Roman"/>
        <w:b/>
        <w:bCs/>
        <w:sz w:val="18"/>
        <w:szCs w:val="18"/>
        <w:lang w:val="ru-RU"/>
      </w:rPr>
    </w:pPr>
    <w:r>
      <w:rPr>
        <w:rFonts w:ascii="Times New Roman" w:hAnsi="Times New Roman"/>
        <w:b/>
        <w:bCs/>
        <w:sz w:val="18"/>
        <w:szCs w:val="18"/>
        <w:lang w:val="ru-RU"/>
      </w:rPr>
      <w:tab/>
    </w:r>
    <w:r w:rsidRPr="001B4DBF">
      <w:rPr>
        <w:rFonts w:ascii="Times New Roman" w:hAnsi="Times New Roman"/>
        <w:b/>
        <w:bCs/>
        <w:sz w:val="18"/>
        <w:szCs w:val="18"/>
        <w:lang w:val="ru-RU"/>
      </w:rPr>
      <w:t>Определения показателей всемирной электросвязи/ИКТ, март 2010 года</w:t>
    </w:r>
    <w:r>
      <w:rPr>
        <w:rFonts w:ascii="Times New Roman" w:hAnsi="Times New Roman"/>
        <w:b/>
        <w:bCs/>
        <w:sz w:val="18"/>
        <w:szCs w:val="18"/>
        <w:lang w:val="ru-RU"/>
      </w:rPr>
      <w:tab/>
    </w:r>
    <w:r w:rsidRPr="00F4238B">
      <w:rPr>
        <w:rFonts w:ascii="Times New Roman" w:hAnsi="Times New Roman"/>
        <w:sz w:val="16"/>
        <w:szCs w:val="16"/>
        <w:lang w:val="ru-RU"/>
      </w:rPr>
      <w:fldChar w:fldCharType="begin"/>
    </w:r>
    <w:r w:rsidRPr="00F4238B">
      <w:rPr>
        <w:rFonts w:ascii="Times New Roman" w:hAnsi="Times New Roman"/>
        <w:sz w:val="16"/>
        <w:szCs w:val="16"/>
        <w:lang w:val="ru-RU"/>
      </w:rPr>
      <w:instrText xml:space="preserve"> </w:instrText>
    </w:r>
    <w:r w:rsidRPr="003A2A49">
      <w:rPr>
        <w:rFonts w:ascii="Times New Roman" w:hAnsi="Times New Roman"/>
        <w:sz w:val="16"/>
        <w:szCs w:val="16"/>
      </w:rPr>
      <w:instrText>PAGE</w:instrText>
    </w:r>
    <w:r w:rsidRPr="00F4238B">
      <w:rPr>
        <w:rFonts w:ascii="Times New Roman" w:hAnsi="Times New Roman"/>
        <w:sz w:val="16"/>
        <w:szCs w:val="16"/>
        <w:lang w:val="ru-RU"/>
      </w:rPr>
      <w:instrText xml:space="preserve">   \* </w:instrText>
    </w:r>
    <w:r w:rsidRPr="003A2A49">
      <w:rPr>
        <w:rFonts w:ascii="Times New Roman" w:hAnsi="Times New Roman"/>
        <w:sz w:val="16"/>
        <w:szCs w:val="16"/>
      </w:rPr>
      <w:instrText>MERGEFORMAT</w:instrText>
    </w:r>
    <w:r w:rsidRPr="00F4238B">
      <w:rPr>
        <w:rFonts w:ascii="Times New Roman" w:hAnsi="Times New Roman"/>
        <w:sz w:val="16"/>
        <w:szCs w:val="16"/>
        <w:lang w:val="ru-RU"/>
      </w:rPr>
      <w:instrText xml:space="preserve"> </w:instrText>
    </w:r>
    <w:r w:rsidRPr="00F4238B">
      <w:rPr>
        <w:rFonts w:ascii="Times New Roman" w:hAnsi="Times New Roman"/>
        <w:sz w:val="16"/>
        <w:szCs w:val="16"/>
        <w:lang w:val="ru-RU"/>
      </w:rPr>
      <w:fldChar w:fldCharType="separate"/>
    </w:r>
    <w:r>
      <w:rPr>
        <w:rFonts w:ascii="Times New Roman" w:hAnsi="Times New Roman"/>
        <w:noProof/>
        <w:sz w:val="16"/>
        <w:szCs w:val="16"/>
        <w:lang w:val="ru-RU"/>
      </w:rPr>
      <w:t>23</w:t>
    </w:r>
    <w:r w:rsidRPr="00F4238B">
      <w:rPr>
        <w:rFonts w:ascii="Times New Roman" w:hAnsi="Times New Roman"/>
        <w:sz w:val="16"/>
        <w:szCs w:val="16"/>
        <w:lang w:val="ru-RU"/>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39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E79"/>
    <w:rsid w:val="00007F49"/>
    <w:rsid w:val="00030BEF"/>
    <w:rsid w:val="0003102C"/>
    <w:rsid w:val="00050314"/>
    <w:rsid w:val="000636CF"/>
    <w:rsid w:val="00063D6B"/>
    <w:rsid w:val="00064DAD"/>
    <w:rsid w:val="00073AB3"/>
    <w:rsid w:val="00086975"/>
    <w:rsid w:val="000A5071"/>
    <w:rsid w:val="000C6EA9"/>
    <w:rsid w:val="000D1670"/>
    <w:rsid w:val="000D5EDE"/>
    <w:rsid w:val="000E1B00"/>
    <w:rsid w:val="001049FB"/>
    <w:rsid w:val="00115F79"/>
    <w:rsid w:val="001264B2"/>
    <w:rsid w:val="00132754"/>
    <w:rsid w:val="00133AD8"/>
    <w:rsid w:val="00134F9B"/>
    <w:rsid w:val="00143415"/>
    <w:rsid w:val="001816AE"/>
    <w:rsid w:val="001856F8"/>
    <w:rsid w:val="00194889"/>
    <w:rsid w:val="00197CF9"/>
    <w:rsid w:val="001B4DBF"/>
    <w:rsid w:val="001C0A0A"/>
    <w:rsid w:val="001F3B71"/>
    <w:rsid w:val="001F454B"/>
    <w:rsid w:val="00207123"/>
    <w:rsid w:val="002110B2"/>
    <w:rsid w:val="00212771"/>
    <w:rsid w:val="0023495F"/>
    <w:rsid w:val="0025565C"/>
    <w:rsid w:val="00255C7E"/>
    <w:rsid w:val="002647DC"/>
    <w:rsid w:val="00290F6E"/>
    <w:rsid w:val="002928C3"/>
    <w:rsid w:val="002974E6"/>
    <w:rsid w:val="002A7F5E"/>
    <w:rsid w:val="002B50F3"/>
    <w:rsid w:val="002C6794"/>
    <w:rsid w:val="002E2BBE"/>
    <w:rsid w:val="002E66A5"/>
    <w:rsid w:val="002E7243"/>
    <w:rsid w:val="002F7887"/>
    <w:rsid w:val="00311583"/>
    <w:rsid w:val="00316629"/>
    <w:rsid w:val="00323616"/>
    <w:rsid w:val="00331AC4"/>
    <w:rsid w:val="00334AD9"/>
    <w:rsid w:val="00367A04"/>
    <w:rsid w:val="00374E7A"/>
    <w:rsid w:val="003929FD"/>
    <w:rsid w:val="00394069"/>
    <w:rsid w:val="003A2A49"/>
    <w:rsid w:val="003B1C55"/>
    <w:rsid w:val="003C0876"/>
    <w:rsid w:val="003D1D87"/>
    <w:rsid w:val="003E74BE"/>
    <w:rsid w:val="003F09FD"/>
    <w:rsid w:val="003F5450"/>
    <w:rsid w:val="004137FD"/>
    <w:rsid w:val="004276F3"/>
    <w:rsid w:val="0045216A"/>
    <w:rsid w:val="00455305"/>
    <w:rsid w:val="00467C8C"/>
    <w:rsid w:val="00472C52"/>
    <w:rsid w:val="004844A0"/>
    <w:rsid w:val="004B3054"/>
    <w:rsid w:val="004D2CA9"/>
    <w:rsid w:val="004D4F36"/>
    <w:rsid w:val="004E145F"/>
    <w:rsid w:val="004E7909"/>
    <w:rsid w:val="0051016D"/>
    <w:rsid w:val="00536FA3"/>
    <w:rsid w:val="00562C1E"/>
    <w:rsid w:val="0057653D"/>
    <w:rsid w:val="00596C2E"/>
    <w:rsid w:val="005A5E53"/>
    <w:rsid w:val="005C5022"/>
    <w:rsid w:val="005C5050"/>
    <w:rsid w:val="005E3BAD"/>
    <w:rsid w:val="0060696A"/>
    <w:rsid w:val="00610E0E"/>
    <w:rsid w:val="00612FC8"/>
    <w:rsid w:val="0064057C"/>
    <w:rsid w:val="00647A22"/>
    <w:rsid w:val="00690965"/>
    <w:rsid w:val="0069139D"/>
    <w:rsid w:val="006919BE"/>
    <w:rsid w:val="006955B2"/>
    <w:rsid w:val="00695EC6"/>
    <w:rsid w:val="00697E37"/>
    <w:rsid w:val="006A282D"/>
    <w:rsid w:val="006A2F0C"/>
    <w:rsid w:val="006B0ABB"/>
    <w:rsid w:val="006E7A24"/>
    <w:rsid w:val="006F0D1A"/>
    <w:rsid w:val="006F723A"/>
    <w:rsid w:val="0070470E"/>
    <w:rsid w:val="00722E79"/>
    <w:rsid w:val="00731F2B"/>
    <w:rsid w:val="0074089A"/>
    <w:rsid w:val="00764345"/>
    <w:rsid w:val="00766293"/>
    <w:rsid w:val="00775A12"/>
    <w:rsid w:val="007A381E"/>
    <w:rsid w:val="007B46C5"/>
    <w:rsid w:val="007B6561"/>
    <w:rsid w:val="007C6D78"/>
    <w:rsid w:val="007D3826"/>
    <w:rsid w:val="007D512D"/>
    <w:rsid w:val="007E33CE"/>
    <w:rsid w:val="007E7C78"/>
    <w:rsid w:val="007F294B"/>
    <w:rsid w:val="00827F6C"/>
    <w:rsid w:val="00834250"/>
    <w:rsid w:val="00836C03"/>
    <w:rsid w:val="008530FA"/>
    <w:rsid w:val="00865484"/>
    <w:rsid w:val="008668C0"/>
    <w:rsid w:val="00872846"/>
    <w:rsid w:val="00884368"/>
    <w:rsid w:val="008867F9"/>
    <w:rsid w:val="008953F3"/>
    <w:rsid w:val="008A3EEB"/>
    <w:rsid w:val="008C445B"/>
    <w:rsid w:val="008E78B1"/>
    <w:rsid w:val="008F165A"/>
    <w:rsid w:val="0090675B"/>
    <w:rsid w:val="009167C5"/>
    <w:rsid w:val="00931C6C"/>
    <w:rsid w:val="00950328"/>
    <w:rsid w:val="0096066E"/>
    <w:rsid w:val="0098682B"/>
    <w:rsid w:val="00997CFE"/>
    <w:rsid w:val="009A377E"/>
    <w:rsid w:val="009A3E17"/>
    <w:rsid w:val="009C1AB8"/>
    <w:rsid w:val="009D594D"/>
    <w:rsid w:val="009E5B41"/>
    <w:rsid w:val="009F6474"/>
    <w:rsid w:val="009F6785"/>
    <w:rsid w:val="00A268E8"/>
    <w:rsid w:val="00A2735D"/>
    <w:rsid w:val="00A37145"/>
    <w:rsid w:val="00A45205"/>
    <w:rsid w:val="00A46D82"/>
    <w:rsid w:val="00A55CE1"/>
    <w:rsid w:val="00A64D54"/>
    <w:rsid w:val="00A70CB6"/>
    <w:rsid w:val="00A731A4"/>
    <w:rsid w:val="00A76478"/>
    <w:rsid w:val="00A91CF9"/>
    <w:rsid w:val="00A946E7"/>
    <w:rsid w:val="00AA29E4"/>
    <w:rsid w:val="00AA6B02"/>
    <w:rsid w:val="00AA7A69"/>
    <w:rsid w:val="00AB00E6"/>
    <w:rsid w:val="00AB713E"/>
    <w:rsid w:val="00AC035E"/>
    <w:rsid w:val="00AD4220"/>
    <w:rsid w:val="00AD5631"/>
    <w:rsid w:val="00AD5E5E"/>
    <w:rsid w:val="00AE15DD"/>
    <w:rsid w:val="00AE6D40"/>
    <w:rsid w:val="00AF6206"/>
    <w:rsid w:val="00B04F6B"/>
    <w:rsid w:val="00B141A9"/>
    <w:rsid w:val="00B16B35"/>
    <w:rsid w:val="00B204B9"/>
    <w:rsid w:val="00B22A29"/>
    <w:rsid w:val="00B247FB"/>
    <w:rsid w:val="00B24B72"/>
    <w:rsid w:val="00B714A6"/>
    <w:rsid w:val="00B76171"/>
    <w:rsid w:val="00BA4DBB"/>
    <w:rsid w:val="00BB6B76"/>
    <w:rsid w:val="00BC2205"/>
    <w:rsid w:val="00BF6132"/>
    <w:rsid w:val="00C00200"/>
    <w:rsid w:val="00C11D0F"/>
    <w:rsid w:val="00C303A8"/>
    <w:rsid w:val="00C325EA"/>
    <w:rsid w:val="00C83BA8"/>
    <w:rsid w:val="00CA7974"/>
    <w:rsid w:val="00CC00A7"/>
    <w:rsid w:val="00CD0574"/>
    <w:rsid w:val="00CE1B7C"/>
    <w:rsid w:val="00D67FAE"/>
    <w:rsid w:val="00D90F76"/>
    <w:rsid w:val="00DA0B55"/>
    <w:rsid w:val="00DA5095"/>
    <w:rsid w:val="00DA5C24"/>
    <w:rsid w:val="00DB1571"/>
    <w:rsid w:val="00DB17A7"/>
    <w:rsid w:val="00DD1E78"/>
    <w:rsid w:val="00DD1EE5"/>
    <w:rsid w:val="00DD2381"/>
    <w:rsid w:val="00DE1C10"/>
    <w:rsid w:val="00DE6B00"/>
    <w:rsid w:val="00DF0022"/>
    <w:rsid w:val="00E023F8"/>
    <w:rsid w:val="00E36596"/>
    <w:rsid w:val="00E36E5E"/>
    <w:rsid w:val="00E42E85"/>
    <w:rsid w:val="00E607D7"/>
    <w:rsid w:val="00E92AD4"/>
    <w:rsid w:val="00E935E3"/>
    <w:rsid w:val="00E951EF"/>
    <w:rsid w:val="00EA4494"/>
    <w:rsid w:val="00EB7E15"/>
    <w:rsid w:val="00ED38E7"/>
    <w:rsid w:val="00EE4903"/>
    <w:rsid w:val="00EE513D"/>
    <w:rsid w:val="00F0644F"/>
    <w:rsid w:val="00F107BE"/>
    <w:rsid w:val="00F17BCE"/>
    <w:rsid w:val="00F23847"/>
    <w:rsid w:val="00F4238B"/>
    <w:rsid w:val="00F4241F"/>
    <w:rsid w:val="00F60CE8"/>
    <w:rsid w:val="00F64007"/>
    <w:rsid w:val="00F76A1D"/>
    <w:rsid w:val="00F775AD"/>
    <w:rsid w:val="00F91073"/>
    <w:rsid w:val="00FC5047"/>
    <w:rsid w:val="00FD3FFA"/>
    <w:rsid w:val="00FE25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D9"/>
    <w:rPr>
      <w:rFonts w:ascii="Arial" w:hAnsi="Arial"/>
      <w:szCs w:val="24"/>
    </w:rPr>
  </w:style>
  <w:style w:type="paragraph" w:styleId="Heading1">
    <w:name w:val="heading 1"/>
    <w:basedOn w:val="Normal"/>
    <w:next w:val="Normal"/>
    <w:link w:val="Heading1Char"/>
    <w:uiPriority w:val="99"/>
    <w:qFormat/>
    <w:rsid w:val="003D1D87"/>
    <w:pPr>
      <w:keepNext/>
      <w:outlineLvl w:val="0"/>
    </w:pPr>
    <w:rPr>
      <w:b/>
      <w:bCs/>
      <w:sz w:val="20"/>
      <w:lang w:eastAsia="en-US"/>
    </w:rPr>
  </w:style>
  <w:style w:type="paragraph" w:styleId="Heading2">
    <w:name w:val="heading 2"/>
    <w:basedOn w:val="Normal"/>
    <w:link w:val="Heading2Char"/>
    <w:uiPriority w:val="99"/>
    <w:qFormat/>
    <w:rsid w:val="007B46C5"/>
    <w:pPr>
      <w:outlineLvl w:val="1"/>
    </w:pPr>
    <w:rPr>
      <w:rFonts w:cs="Arial"/>
      <w:b/>
      <w:bCs/>
      <w:color w:val="000000"/>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1D87"/>
    <w:rPr>
      <w:rFonts w:ascii="Arial" w:hAnsi="Arial" w:cs="Times New Roman"/>
      <w:b/>
      <w:bCs/>
      <w:sz w:val="24"/>
      <w:szCs w:val="24"/>
      <w:lang w:eastAsia="en-US"/>
    </w:rPr>
  </w:style>
  <w:style w:type="character" w:customStyle="1" w:styleId="Heading2Char">
    <w:name w:val="Heading 2 Char"/>
    <w:basedOn w:val="DefaultParagraphFont"/>
    <w:link w:val="Heading2"/>
    <w:uiPriority w:val="99"/>
    <w:locked/>
    <w:rsid w:val="007B46C5"/>
    <w:rPr>
      <w:rFonts w:ascii="Arial" w:eastAsia="Times New Roman" w:hAnsi="Arial" w:cs="Arial"/>
      <w:b/>
      <w:bCs/>
      <w:color w:val="000000"/>
      <w:lang w:eastAsia="en-US"/>
    </w:rPr>
  </w:style>
  <w:style w:type="paragraph" w:styleId="Header">
    <w:name w:val="header"/>
    <w:basedOn w:val="Normal"/>
    <w:link w:val="HeaderChar"/>
    <w:uiPriority w:val="99"/>
    <w:rsid w:val="00334AD9"/>
    <w:pPr>
      <w:tabs>
        <w:tab w:val="center" w:pos="4703"/>
        <w:tab w:val="right" w:pos="9406"/>
      </w:tabs>
    </w:pPr>
  </w:style>
  <w:style w:type="character" w:customStyle="1" w:styleId="HeaderChar">
    <w:name w:val="Header Char"/>
    <w:basedOn w:val="DefaultParagraphFont"/>
    <w:link w:val="Header"/>
    <w:uiPriority w:val="99"/>
    <w:semiHidden/>
    <w:rsid w:val="000267A4"/>
    <w:rPr>
      <w:rFonts w:ascii="Arial" w:hAnsi="Arial"/>
      <w:szCs w:val="24"/>
    </w:rPr>
  </w:style>
  <w:style w:type="paragraph" w:styleId="Footer">
    <w:name w:val="footer"/>
    <w:basedOn w:val="Normal"/>
    <w:link w:val="FooterChar"/>
    <w:uiPriority w:val="99"/>
    <w:rsid w:val="00334AD9"/>
    <w:pPr>
      <w:tabs>
        <w:tab w:val="center" w:pos="4703"/>
        <w:tab w:val="right" w:pos="9406"/>
      </w:tabs>
    </w:pPr>
  </w:style>
  <w:style w:type="character" w:customStyle="1" w:styleId="FooterChar">
    <w:name w:val="Footer Char"/>
    <w:basedOn w:val="DefaultParagraphFont"/>
    <w:link w:val="Footer"/>
    <w:uiPriority w:val="99"/>
    <w:locked/>
    <w:rsid w:val="00367A04"/>
    <w:rPr>
      <w:rFonts w:ascii="Arial" w:hAnsi="Arial" w:cs="Times New Roman"/>
      <w:sz w:val="24"/>
      <w:szCs w:val="24"/>
    </w:rPr>
  </w:style>
  <w:style w:type="paragraph" w:styleId="Date">
    <w:name w:val="Date"/>
    <w:basedOn w:val="Normal"/>
    <w:next w:val="Normal"/>
    <w:link w:val="DateChar"/>
    <w:uiPriority w:val="99"/>
    <w:rsid w:val="00722E79"/>
  </w:style>
  <w:style w:type="character" w:customStyle="1" w:styleId="DateChar">
    <w:name w:val="Date Char"/>
    <w:basedOn w:val="DefaultParagraphFont"/>
    <w:link w:val="Date"/>
    <w:uiPriority w:val="99"/>
    <w:semiHidden/>
    <w:rsid w:val="000267A4"/>
    <w:rPr>
      <w:rFonts w:ascii="Arial" w:hAnsi="Arial"/>
      <w:szCs w:val="24"/>
    </w:rPr>
  </w:style>
  <w:style w:type="paragraph" w:styleId="DocumentMap">
    <w:name w:val="Document Map"/>
    <w:basedOn w:val="Normal"/>
    <w:link w:val="DocumentMapChar"/>
    <w:uiPriority w:val="99"/>
    <w:semiHidden/>
    <w:rsid w:val="00F0644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267A4"/>
    <w:rPr>
      <w:sz w:val="0"/>
      <w:szCs w:val="0"/>
    </w:rPr>
  </w:style>
  <w:style w:type="paragraph" w:styleId="FootnoteText">
    <w:name w:val="footnote text"/>
    <w:basedOn w:val="Normal"/>
    <w:link w:val="FootnoteTextChar"/>
    <w:uiPriority w:val="99"/>
    <w:rsid w:val="003D1D87"/>
    <w:rPr>
      <w:sz w:val="18"/>
      <w:szCs w:val="20"/>
      <w:lang w:eastAsia="en-US"/>
    </w:rPr>
  </w:style>
  <w:style w:type="character" w:customStyle="1" w:styleId="FootnoteTextChar">
    <w:name w:val="Footnote Text Char"/>
    <w:basedOn w:val="DefaultParagraphFont"/>
    <w:link w:val="FootnoteText"/>
    <w:uiPriority w:val="99"/>
    <w:locked/>
    <w:rsid w:val="003D1D87"/>
    <w:rPr>
      <w:rFonts w:ascii="Arial" w:hAnsi="Arial" w:cs="Times New Roman"/>
      <w:sz w:val="18"/>
      <w:lang w:eastAsia="en-US"/>
    </w:rPr>
  </w:style>
  <w:style w:type="character" w:styleId="FootnoteReference">
    <w:name w:val="footnote reference"/>
    <w:basedOn w:val="DefaultParagraphFont"/>
    <w:uiPriority w:val="99"/>
    <w:rsid w:val="003D1D87"/>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466970142">
      <w:marLeft w:val="0"/>
      <w:marRight w:val="0"/>
      <w:marTop w:val="0"/>
      <w:marBottom w:val="0"/>
      <w:divBdr>
        <w:top w:val="none" w:sz="0" w:space="0" w:color="auto"/>
        <w:left w:val="none" w:sz="0" w:space="0" w:color="auto"/>
        <w:bottom w:val="none" w:sz="0" w:space="0" w:color="auto"/>
        <w:right w:val="none" w:sz="0" w:space="0" w:color="auto"/>
      </w:divBdr>
    </w:div>
    <w:div w:id="1466970143">
      <w:marLeft w:val="0"/>
      <w:marRight w:val="0"/>
      <w:marTop w:val="0"/>
      <w:marBottom w:val="0"/>
      <w:divBdr>
        <w:top w:val="none" w:sz="0" w:space="0" w:color="auto"/>
        <w:left w:val="none" w:sz="0" w:space="0" w:color="auto"/>
        <w:bottom w:val="none" w:sz="0" w:space="0" w:color="auto"/>
        <w:right w:val="none" w:sz="0" w:space="0" w:color="auto"/>
      </w:divBdr>
    </w:div>
    <w:div w:id="1466970144">
      <w:marLeft w:val="0"/>
      <w:marRight w:val="0"/>
      <w:marTop w:val="0"/>
      <w:marBottom w:val="0"/>
      <w:divBdr>
        <w:top w:val="none" w:sz="0" w:space="0" w:color="auto"/>
        <w:left w:val="none" w:sz="0" w:space="0" w:color="auto"/>
        <w:bottom w:val="none" w:sz="0" w:space="0" w:color="auto"/>
        <w:right w:val="none" w:sz="0" w:space="0" w:color="auto"/>
      </w:divBdr>
    </w:div>
    <w:div w:id="1466970145">
      <w:marLeft w:val="0"/>
      <w:marRight w:val="0"/>
      <w:marTop w:val="0"/>
      <w:marBottom w:val="0"/>
      <w:divBdr>
        <w:top w:val="none" w:sz="0" w:space="0" w:color="auto"/>
        <w:left w:val="none" w:sz="0" w:space="0" w:color="auto"/>
        <w:bottom w:val="none" w:sz="0" w:space="0" w:color="auto"/>
        <w:right w:val="none" w:sz="0" w:space="0" w:color="auto"/>
      </w:divBdr>
    </w:div>
    <w:div w:id="1466970146">
      <w:marLeft w:val="0"/>
      <w:marRight w:val="0"/>
      <w:marTop w:val="0"/>
      <w:marBottom w:val="0"/>
      <w:divBdr>
        <w:top w:val="none" w:sz="0" w:space="0" w:color="auto"/>
        <w:left w:val="none" w:sz="0" w:space="0" w:color="auto"/>
        <w:bottom w:val="none" w:sz="0" w:space="0" w:color="auto"/>
        <w:right w:val="none" w:sz="0" w:space="0" w:color="auto"/>
      </w:divBdr>
    </w:div>
    <w:div w:id="1466970147">
      <w:marLeft w:val="0"/>
      <w:marRight w:val="0"/>
      <w:marTop w:val="0"/>
      <w:marBottom w:val="0"/>
      <w:divBdr>
        <w:top w:val="none" w:sz="0" w:space="0" w:color="auto"/>
        <w:left w:val="none" w:sz="0" w:space="0" w:color="auto"/>
        <w:bottom w:val="none" w:sz="0" w:space="0" w:color="auto"/>
        <w:right w:val="none" w:sz="0" w:space="0" w:color="auto"/>
      </w:divBdr>
    </w:div>
    <w:div w:id="1466970148">
      <w:marLeft w:val="0"/>
      <w:marRight w:val="0"/>
      <w:marTop w:val="0"/>
      <w:marBottom w:val="0"/>
      <w:divBdr>
        <w:top w:val="none" w:sz="0" w:space="0" w:color="auto"/>
        <w:left w:val="none" w:sz="0" w:space="0" w:color="auto"/>
        <w:bottom w:val="none" w:sz="0" w:space="0" w:color="auto"/>
        <w:right w:val="none" w:sz="0" w:space="0" w:color="auto"/>
      </w:divBdr>
    </w:div>
    <w:div w:id="1466970149">
      <w:marLeft w:val="0"/>
      <w:marRight w:val="0"/>
      <w:marTop w:val="0"/>
      <w:marBottom w:val="0"/>
      <w:divBdr>
        <w:top w:val="none" w:sz="0" w:space="0" w:color="auto"/>
        <w:left w:val="none" w:sz="0" w:space="0" w:color="auto"/>
        <w:bottom w:val="none" w:sz="0" w:space="0" w:color="auto"/>
        <w:right w:val="none" w:sz="0" w:space="0" w:color="auto"/>
      </w:divBdr>
    </w:div>
    <w:div w:id="1466970150">
      <w:marLeft w:val="0"/>
      <w:marRight w:val="0"/>
      <w:marTop w:val="0"/>
      <w:marBottom w:val="0"/>
      <w:divBdr>
        <w:top w:val="none" w:sz="0" w:space="0" w:color="auto"/>
        <w:left w:val="none" w:sz="0" w:space="0" w:color="auto"/>
        <w:bottom w:val="none" w:sz="0" w:space="0" w:color="auto"/>
        <w:right w:val="none" w:sz="0" w:space="0" w:color="auto"/>
      </w:divBdr>
    </w:div>
    <w:div w:id="1466970151">
      <w:marLeft w:val="0"/>
      <w:marRight w:val="0"/>
      <w:marTop w:val="0"/>
      <w:marBottom w:val="0"/>
      <w:divBdr>
        <w:top w:val="none" w:sz="0" w:space="0" w:color="auto"/>
        <w:left w:val="none" w:sz="0" w:space="0" w:color="auto"/>
        <w:bottom w:val="none" w:sz="0" w:space="0" w:color="auto"/>
        <w:right w:val="none" w:sz="0" w:space="0" w:color="auto"/>
      </w:divBdr>
    </w:div>
    <w:div w:id="1466970152">
      <w:marLeft w:val="0"/>
      <w:marRight w:val="0"/>
      <w:marTop w:val="0"/>
      <w:marBottom w:val="0"/>
      <w:divBdr>
        <w:top w:val="none" w:sz="0" w:space="0" w:color="auto"/>
        <w:left w:val="none" w:sz="0" w:space="0" w:color="auto"/>
        <w:bottom w:val="none" w:sz="0" w:space="0" w:color="auto"/>
        <w:right w:val="none" w:sz="0" w:space="0" w:color="auto"/>
      </w:divBdr>
    </w:div>
    <w:div w:id="1466970153">
      <w:marLeft w:val="0"/>
      <w:marRight w:val="0"/>
      <w:marTop w:val="0"/>
      <w:marBottom w:val="0"/>
      <w:divBdr>
        <w:top w:val="none" w:sz="0" w:space="0" w:color="auto"/>
        <w:left w:val="none" w:sz="0" w:space="0" w:color="auto"/>
        <w:bottom w:val="none" w:sz="0" w:space="0" w:color="auto"/>
        <w:right w:val="none" w:sz="0" w:space="0" w:color="auto"/>
      </w:divBdr>
    </w:div>
    <w:div w:id="1466970154">
      <w:marLeft w:val="0"/>
      <w:marRight w:val="0"/>
      <w:marTop w:val="0"/>
      <w:marBottom w:val="0"/>
      <w:divBdr>
        <w:top w:val="none" w:sz="0" w:space="0" w:color="auto"/>
        <w:left w:val="none" w:sz="0" w:space="0" w:color="auto"/>
        <w:bottom w:val="none" w:sz="0" w:space="0" w:color="auto"/>
        <w:right w:val="none" w:sz="0" w:space="0" w:color="auto"/>
      </w:divBdr>
    </w:div>
    <w:div w:id="1466970155">
      <w:marLeft w:val="0"/>
      <w:marRight w:val="0"/>
      <w:marTop w:val="0"/>
      <w:marBottom w:val="0"/>
      <w:divBdr>
        <w:top w:val="none" w:sz="0" w:space="0" w:color="auto"/>
        <w:left w:val="none" w:sz="0" w:space="0" w:color="auto"/>
        <w:bottom w:val="none" w:sz="0" w:space="0" w:color="auto"/>
        <w:right w:val="none" w:sz="0" w:space="0" w:color="auto"/>
      </w:divBdr>
    </w:div>
    <w:div w:id="1466970156">
      <w:marLeft w:val="0"/>
      <w:marRight w:val="0"/>
      <w:marTop w:val="0"/>
      <w:marBottom w:val="0"/>
      <w:divBdr>
        <w:top w:val="none" w:sz="0" w:space="0" w:color="auto"/>
        <w:left w:val="none" w:sz="0" w:space="0" w:color="auto"/>
        <w:bottom w:val="none" w:sz="0" w:space="0" w:color="auto"/>
        <w:right w:val="none" w:sz="0" w:space="0" w:color="auto"/>
      </w:divBdr>
    </w:div>
    <w:div w:id="1466970157">
      <w:marLeft w:val="0"/>
      <w:marRight w:val="0"/>
      <w:marTop w:val="0"/>
      <w:marBottom w:val="0"/>
      <w:divBdr>
        <w:top w:val="none" w:sz="0" w:space="0" w:color="auto"/>
        <w:left w:val="none" w:sz="0" w:space="0" w:color="auto"/>
        <w:bottom w:val="none" w:sz="0" w:space="0" w:color="auto"/>
        <w:right w:val="none" w:sz="0" w:space="0" w:color="auto"/>
      </w:divBdr>
    </w:div>
    <w:div w:id="1466970158">
      <w:marLeft w:val="0"/>
      <w:marRight w:val="0"/>
      <w:marTop w:val="0"/>
      <w:marBottom w:val="0"/>
      <w:divBdr>
        <w:top w:val="none" w:sz="0" w:space="0" w:color="auto"/>
        <w:left w:val="none" w:sz="0" w:space="0" w:color="auto"/>
        <w:bottom w:val="none" w:sz="0" w:space="0" w:color="auto"/>
        <w:right w:val="none" w:sz="0" w:space="0" w:color="auto"/>
      </w:divBdr>
    </w:div>
    <w:div w:id="1466970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294</TotalTime>
  <Pages>23</Pages>
  <Words>10497</Words>
  <Characters>-32766</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magpanta</dc:creator>
  <cp:keywords/>
  <dc:description/>
  <cp:lastModifiedBy>delmas</cp:lastModifiedBy>
  <cp:revision>20</cp:revision>
  <cp:lastPrinted>2010-05-23T18:12:00Z</cp:lastPrinted>
  <dcterms:created xsi:type="dcterms:W3CDTF">2010-05-19T13:13:00Z</dcterms:created>
  <dcterms:modified xsi:type="dcterms:W3CDTF">2010-06-21T12:48:00Z</dcterms:modified>
</cp:coreProperties>
</file>